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3C1DF9" w14:textId="7B31EC12" w:rsidR="007E2F6C" w:rsidRPr="0074590A" w:rsidRDefault="0031033F" w:rsidP="007E2F6C">
      <w:pPr>
        <w:tabs>
          <w:tab w:val="left" w:pos="567"/>
        </w:tabs>
        <w:rPr>
          <w:rFonts w:cs="Arial"/>
          <w:b/>
          <w:sz w:val="24"/>
          <w:lang w:val="en-GB"/>
        </w:rPr>
      </w:pPr>
      <w:r>
        <w:rPr>
          <w:rFonts w:cs="Arial"/>
          <w:b/>
          <w:sz w:val="24"/>
          <w:lang w:val="en-GB"/>
        </w:rPr>
        <w:t>3GPP TSG RAN WG1 Meeting #99</w:t>
      </w:r>
      <w:r>
        <w:rPr>
          <w:rFonts w:cs="Arial"/>
          <w:b/>
          <w:sz w:val="24"/>
          <w:lang w:val="en-GB"/>
        </w:rPr>
        <w:tab/>
      </w:r>
      <w:r w:rsidR="007E2F6C">
        <w:rPr>
          <w:rFonts w:cs="Arial"/>
          <w:b/>
          <w:sz w:val="24"/>
          <w:lang w:val="en-GB"/>
        </w:rPr>
        <w:tab/>
      </w:r>
      <w:r w:rsidR="007E2F6C">
        <w:rPr>
          <w:rFonts w:cs="Arial"/>
          <w:b/>
          <w:sz w:val="24"/>
          <w:lang w:val="en-GB"/>
        </w:rPr>
        <w:tab/>
        <w:t xml:space="preserve">                                                                 </w:t>
      </w:r>
      <w:r w:rsidR="007E2F6C">
        <w:rPr>
          <w:rFonts w:cs="Arial"/>
          <w:b/>
          <w:sz w:val="24"/>
          <w:lang w:val="en-GB"/>
        </w:rPr>
        <w:tab/>
      </w:r>
      <w:r w:rsidR="007E2F6C" w:rsidRPr="00F5600A">
        <w:rPr>
          <w:rFonts w:cs="Arial"/>
          <w:b/>
          <w:sz w:val="24"/>
          <w:lang w:val="en-GB"/>
        </w:rPr>
        <w:t>R1-</w:t>
      </w:r>
      <w:r w:rsidR="006C65F5" w:rsidRPr="006C65F5">
        <w:t xml:space="preserve"> </w:t>
      </w:r>
      <w:r w:rsidR="006C65F5" w:rsidRPr="006C65F5">
        <w:rPr>
          <w:rFonts w:cs="Arial"/>
          <w:b/>
          <w:sz w:val="24"/>
          <w:lang w:val="en-GB"/>
        </w:rPr>
        <w:t>1912181</w:t>
      </w:r>
    </w:p>
    <w:p w14:paraId="285684EB" w14:textId="118B6105" w:rsidR="007E2F6C" w:rsidRPr="00EA743A" w:rsidRDefault="0031033F" w:rsidP="007E2F6C">
      <w:pPr>
        <w:tabs>
          <w:tab w:val="left" w:pos="567"/>
        </w:tabs>
        <w:rPr>
          <w:rStyle w:val="apple-style-span"/>
          <w:rFonts w:cs="Arial"/>
          <w:b/>
          <w:sz w:val="16"/>
          <w:szCs w:val="16"/>
        </w:rPr>
      </w:pPr>
      <w:r>
        <w:rPr>
          <w:rFonts w:cs="Arial"/>
          <w:b/>
          <w:sz w:val="24"/>
          <w:lang w:val="en-GB"/>
        </w:rPr>
        <w:t>Reno</w:t>
      </w:r>
      <w:r w:rsidR="007E2F6C">
        <w:rPr>
          <w:rFonts w:cs="Arial"/>
          <w:b/>
          <w:sz w:val="24"/>
          <w:lang w:val="en-GB"/>
        </w:rPr>
        <w:t>,</w:t>
      </w:r>
      <w:r>
        <w:rPr>
          <w:rFonts w:cs="Arial"/>
          <w:b/>
          <w:sz w:val="24"/>
          <w:lang w:val="en-GB"/>
        </w:rPr>
        <w:t xml:space="preserve"> NV,</w:t>
      </w:r>
      <w:r w:rsidR="006C65F5">
        <w:rPr>
          <w:rFonts w:cs="Arial"/>
          <w:b/>
          <w:sz w:val="24"/>
          <w:lang w:val="en-GB"/>
        </w:rPr>
        <w:t xml:space="preserve"> USA,</w:t>
      </w:r>
      <w:r w:rsidR="007E2F6C">
        <w:rPr>
          <w:rFonts w:cs="Arial"/>
          <w:b/>
          <w:sz w:val="24"/>
          <w:lang w:val="en-GB"/>
        </w:rPr>
        <w:t xml:space="preserve"> </w:t>
      </w:r>
      <w:r>
        <w:rPr>
          <w:rFonts w:cs="Arial"/>
          <w:b/>
          <w:sz w:val="24"/>
          <w:lang w:val="en-GB"/>
        </w:rPr>
        <w:t>Novem</w:t>
      </w:r>
      <w:r w:rsidR="00D01C12">
        <w:rPr>
          <w:rFonts w:cs="Arial"/>
          <w:b/>
          <w:sz w:val="24"/>
          <w:lang w:val="en-GB"/>
        </w:rPr>
        <w:t>ber</w:t>
      </w:r>
      <w:r w:rsidR="007E2F6C">
        <w:rPr>
          <w:rFonts w:cs="Arial"/>
          <w:b/>
          <w:sz w:val="24"/>
          <w:lang w:val="en-GB"/>
        </w:rPr>
        <w:t xml:space="preserve"> </w:t>
      </w:r>
      <w:r>
        <w:rPr>
          <w:rFonts w:cs="Arial"/>
          <w:b/>
          <w:sz w:val="24"/>
          <w:lang w:val="en-GB"/>
        </w:rPr>
        <w:t>18</w:t>
      </w:r>
      <w:r w:rsidR="007E2F6C">
        <w:rPr>
          <w:rFonts w:cs="Arial"/>
          <w:b/>
          <w:sz w:val="24"/>
          <w:vertAlign w:val="superscript"/>
          <w:lang w:val="en-GB"/>
        </w:rPr>
        <w:t>th</w:t>
      </w:r>
      <w:r w:rsidR="007E2F6C" w:rsidRPr="00637D76">
        <w:rPr>
          <w:rFonts w:cs="Arial"/>
          <w:b/>
          <w:sz w:val="24"/>
          <w:lang w:val="en-GB"/>
        </w:rPr>
        <w:t xml:space="preserve"> – </w:t>
      </w:r>
      <w:r w:rsidR="00D01C12">
        <w:rPr>
          <w:rFonts w:cs="Arial"/>
          <w:b/>
          <w:sz w:val="24"/>
          <w:lang w:val="en-GB"/>
        </w:rPr>
        <w:t>2</w:t>
      </w:r>
      <w:r>
        <w:rPr>
          <w:rFonts w:cs="Arial"/>
          <w:b/>
          <w:sz w:val="24"/>
          <w:lang w:val="en-GB"/>
        </w:rPr>
        <w:t>2</w:t>
      </w:r>
      <w:r>
        <w:rPr>
          <w:rFonts w:cs="Arial"/>
          <w:b/>
          <w:sz w:val="24"/>
          <w:vertAlign w:val="superscript"/>
          <w:lang w:val="en-GB"/>
        </w:rPr>
        <w:t>nd</w:t>
      </w:r>
      <w:r w:rsidR="007E2F6C" w:rsidRPr="00637D76">
        <w:rPr>
          <w:rFonts w:cs="Arial"/>
          <w:b/>
          <w:sz w:val="24"/>
          <w:lang w:val="en-GB"/>
        </w:rPr>
        <w:t>, 2019</w:t>
      </w:r>
    </w:p>
    <w:p w14:paraId="27CC8F42" w14:textId="5FD918C3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6F3A2E">
        <w:rPr>
          <w:b/>
          <w:sz w:val="24"/>
          <w:szCs w:val="24"/>
        </w:rPr>
        <w:t>7</w:t>
      </w:r>
      <w:r w:rsidR="0047618F">
        <w:rPr>
          <w:b/>
          <w:sz w:val="24"/>
          <w:szCs w:val="24"/>
        </w:rPr>
        <w:t>.</w:t>
      </w:r>
      <w:r w:rsidR="00FD0831">
        <w:rPr>
          <w:b/>
          <w:sz w:val="24"/>
          <w:szCs w:val="24"/>
        </w:rPr>
        <w:t>2.</w:t>
      </w:r>
      <w:r w:rsidR="00D01C12">
        <w:rPr>
          <w:b/>
          <w:sz w:val="24"/>
          <w:szCs w:val="24"/>
        </w:rPr>
        <w:t>2</w:t>
      </w:r>
      <w:r w:rsidR="00FD0831">
        <w:rPr>
          <w:b/>
          <w:sz w:val="24"/>
          <w:szCs w:val="24"/>
        </w:rPr>
        <w:t>.</w:t>
      </w:r>
      <w:r w:rsidR="00080F03">
        <w:rPr>
          <w:b/>
          <w:sz w:val="24"/>
          <w:szCs w:val="24"/>
        </w:rPr>
        <w:t>2</w:t>
      </w:r>
      <w:r w:rsidR="00965321">
        <w:rPr>
          <w:b/>
          <w:sz w:val="24"/>
          <w:szCs w:val="24"/>
        </w:rPr>
        <w:t>.</w:t>
      </w:r>
      <w:r w:rsidR="002A5EC7">
        <w:rPr>
          <w:b/>
          <w:sz w:val="24"/>
          <w:szCs w:val="24"/>
        </w:rPr>
        <w:t>2</w:t>
      </w:r>
    </w:p>
    <w:p w14:paraId="6DA092FE" w14:textId="52DE552F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B14861">
        <w:rPr>
          <w:b/>
          <w:sz w:val="24"/>
          <w:szCs w:val="24"/>
        </w:rPr>
        <w:t>Charter Communications</w:t>
      </w:r>
    </w:p>
    <w:p w14:paraId="44340712" w14:textId="14CE830F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2A5EC7">
        <w:rPr>
          <w:b/>
          <w:sz w:val="24"/>
          <w:szCs w:val="24"/>
        </w:rPr>
        <w:t xml:space="preserve">On </w:t>
      </w:r>
      <w:r w:rsidR="0031033F">
        <w:rPr>
          <w:b/>
          <w:sz w:val="24"/>
          <w:szCs w:val="24"/>
        </w:rPr>
        <w:t>NR-U Initial Access Procedure</w:t>
      </w:r>
      <w:r w:rsidR="002A5EC7">
        <w:rPr>
          <w:b/>
          <w:sz w:val="24"/>
          <w:szCs w:val="24"/>
        </w:rPr>
        <w:t>s</w:t>
      </w:r>
    </w:p>
    <w:p w14:paraId="1B000D7D" w14:textId="77777777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6C1246FB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1439EB78" w14:textId="77777777" w:rsidR="00707D20" w:rsidRPr="00172743" w:rsidRDefault="00424124" w:rsidP="002D59EA">
      <w:pPr>
        <w:pStyle w:val="Heading1"/>
      </w:pPr>
      <w:r w:rsidRPr="00172743">
        <w:t>Introduction</w:t>
      </w:r>
    </w:p>
    <w:p w14:paraId="24675206" w14:textId="6AB0A343" w:rsidR="00BC07D6" w:rsidRDefault="00017FFD" w:rsidP="0058113E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T</w:t>
      </w:r>
      <w:r w:rsidR="00CE01CF">
        <w:rPr>
          <w:rFonts w:ascii="Calibri" w:hAnsi="Calibri"/>
        </w:rPr>
        <w:t>he NR-U WI</w:t>
      </w:r>
      <w:r w:rsidR="0058113E">
        <w:rPr>
          <w:rFonts w:ascii="Calibri" w:hAnsi="Calibri"/>
        </w:rPr>
        <w:t xml:space="preserve"> </w:t>
      </w:r>
      <w:r w:rsidR="00B359FB">
        <w:rPr>
          <w:rFonts w:ascii="Calibri" w:hAnsi="Calibri"/>
        </w:rPr>
        <w:t>is in progress in RAN1</w:t>
      </w:r>
      <w:r w:rsidR="0058113E">
        <w:rPr>
          <w:rFonts w:ascii="Calibri" w:hAnsi="Calibri"/>
        </w:rPr>
        <w:t xml:space="preserve"> [1]</w:t>
      </w:r>
      <w:r w:rsidR="0047618F">
        <w:rPr>
          <w:rFonts w:ascii="Calibri" w:hAnsi="Calibri"/>
        </w:rPr>
        <w:t>.</w:t>
      </w:r>
      <w:r w:rsidR="00B359FB">
        <w:rPr>
          <w:rFonts w:ascii="Calibri" w:hAnsi="Calibri"/>
        </w:rPr>
        <w:t xml:space="preserve"> </w:t>
      </w:r>
      <w:r w:rsidR="00B16656">
        <w:rPr>
          <w:rFonts w:ascii="Calibri" w:hAnsi="Calibri"/>
        </w:rPr>
        <w:t xml:space="preserve">In </w:t>
      </w:r>
      <w:r>
        <w:rPr>
          <w:rFonts w:ascii="Calibri" w:hAnsi="Calibri"/>
        </w:rPr>
        <w:t xml:space="preserve">the </w:t>
      </w:r>
      <w:r w:rsidR="003A2DB2">
        <w:rPr>
          <w:rFonts w:ascii="Calibri" w:hAnsi="Calibri"/>
        </w:rPr>
        <w:t>R</w:t>
      </w:r>
      <w:r>
        <w:rPr>
          <w:rFonts w:ascii="Calibri" w:hAnsi="Calibri"/>
        </w:rPr>
        <w:t xml:space="preserve">AN1 </w:t>
      </w:r>
      <w:r w:rsidR="003753CA">
        <w:rPr>
          <w:rFonts w:ascii="Calibri" w:hAnsi="Calibri"/>
        </w:rPr>
        <w:t>#98</w:t>
      </w:r>
      <w:r w:rsidR="0031033F">
        <w:rPr>
          <w:rFonts w:ascii="Calibri" w:hAnsi="Calibri"/>
        </w:rPr>
        <w:t>BIS</w:t>
      </w:r>
      <w:r>
        <w:rPr>
          <w:rFonts w:ascii="Calibri" w:hAnsi="Calibri"/>
        </w:rPr>
        <w:t xml:space="preserve"> meeting, </w:t>
      </w:r>
      <w:r w:rsidR="002A5EC7">
        <w:rPr>
          <w:rFonts w:ascii="Calibri" w:hAnsi="Calibri"/>
        </w:rPr>
        <w:t>the following</w:t>
      </w:r>
      <w:r>
        <w:rPr>
          <w:rFonts w:ascii="Calibri" w:hAnsi="Calibri"/>
        </w:rPr>
        <w:t xml:space="preserve"> agreement</w:t>
      </w:r>
      <w:r w:rsidR="003753CA">
        <w:rPr>
          <w:rFonts w:ascii="Calibri" w:hAnsi="Calibri"/>
        </w:rPr>
        <w:t>s</w:t>
      </w:r>
      <w:r>
        <w:rPr>
          <w:rFonts w:ascii="Calibri" w:hAnsi="Calibri"/>
        </w:rPr>
        <w:t xml:space="preserve"> w</w:t>
      </w:r>
      <w:r w:rsidR="003753CA">
        <w:rPr>
          <w:rFonts w:ascii="Calibri" w:hAnsi="Calibri"/>
        </w:rPr>
        <w:t>ere</w:t>
      </w:r>
      <w:r>
        <w:rPr>
          <w:rFonts w:ascii="Calibri" w:hAnsi="Calibri"/>
        </w:rPr>
        <w:t xml:space="preserve"> reached on </w:t>
      </w:r>
      <w:r w:rsidR="003753CA">
        <w:rPr>
          <w:rFonts w:ascii="Calibri" w:hAnsi="Calibri"/>
        </w:rPr>
        <w:t>initial access procedure</w:t>
      </w:r>
      <w:r w:rsidR="002A5EC7">
        <w:rPr>
          <w:rFonts w:ascii="Calibri" w:hAnsi="Calibri"/>
        </w:rPr>
        <w:t>s</w:t>
      </w:r>
      <w:r>
        <w:rPr>
          <w:rFonts w:ascii="Calibri" w:hAnsi="Calibri"/>
        </w:rPr>
        <w:t xml:space="preserve"> </w:t>
      </w:r>
      <w:r>
        <w:rPr>
          <w:rFonts w:ascii="Calibri" w:hAnsi="Calibri"/>
        </w:rPr>
        <w:fldChar w:fldCharType="begin"/>
      </w:r>
      <w:r>
        <w:rPr>
          <w:rFonts w:ascii="Calibri" w:hAnsi="Calibri"/>
        </w:rPr>
        <w:instrText xml:space="preserve"> REF _Ref878098 \r \h </w:instrText>
      </w:r>
      <w:r>
        <w:rPr>
          <w:rFonts w:ascii="Calibri" w:hAnsi="Calibri"/>
        </w:rPr>
      </w:r>
      <w:r>
        <w:rPr>
          <w:rFonts w:ascii="Calibri" w:hAnsi="Calibri"/>
        </w:rPr>
        <w:fldChar w:fldCharType="separate"/>
      </w:r>
      <w:r>
        <w:rPr>
          <w:rFonts w:ascii="Calibri" w:hAnsi="Calibri"/>
        </w:rPr>
        <w:t>[2]</w:t>
      </w:r>
      <w:r>
        <w:rPr>
          <w:rFonts w:ascii="Calibri" w:hAnsi="Calibri"/>
        </w:rPr>
        <w:fldChar w:fldCharType="end"/>
      </w:r>
      <w:r>
        <w:rPr>
          <w:rFonts w:ascii="Calibri" w:hAnsi="Calibri"/>
        </w:rPr>
        <w:t>:</w:t>
      </w:r>
    </w:p>
    <w:p w14:paraId="5BBDD029" w14:textId="77777777" w:rsidR="001B0306" w:rsidRDefault="001B0306" w:rsidP="001B0306">
      <w:pPr>
        <w:rPr>
          <w:lang w:eastAsia="x-none"/>
        </w:rPr>
      </w:pPr>
      <w:r w:rsidRPr="00B566EF">
        <w:rPr>
          <w:highlight w:val="green"/>
          <w:lang w:eastAsia="x-none"/>
        </w:rPr>
        <w:t>Agreement:</w:t>
      </w:r>
    </w:p>
    <w:p w14:paraId="1BE79687" w14:textId="77777777" w:rsidR="001B0306" w:rsidRDefault="001B0306" w:rsidP="001B0306">
      <w:pPr>
        <w:rPr>
          <w:lang w:eastAsia="x-none"/>
        </w:rPr>
      </w:pPr>
      <w:r>
        <w:rPr>
          <w:lang w:eastAsia="x-none"/>
        </w:rPr>
        <w:t xml:space="preserve">If 2 bits can be found to not be necessary in the current MIB, then </w:t>
      </w:r>
      <w:r w:rsidRPr="00BE4354">
        <w:rPr>
          <w:lang w:eastAsia="x-none"/>
        </w:rPr>
        <w:t>Parameter Q is indicated in the MIB by a serving cell</w:t>
      </w:r>
      <w:r>
        <w:rPr>
          <w:lang w:eastAsia="x-none"/>
        </w:rPr>
        <w:t>. Otherwise, Q is indicated in the RMSI.</w:t>
      </w:r>
    </w:p>
    <w:p w14:paraId="29E36F1D" w14:textId="77777777" w:rsidR="001B0306" w:rsidRDefault="001B0306" w:rsidP="001B0306">
      <w:pPr>
        <w:rPr>
          <w:lang w:eastAsia="x-none"/>
        </w:rPr>
      </w:pPr>
    </w:p>
    <w:p w14:paraId="152A7A5D" w14:textId="77777777" w:rsidR="001B0306" w:rsidRDefault="001B0306" w:rsidP="001B0306">
      <w:pPr>
        <w:rPr>
          <w:lang w:eastAsia="x-none"/>
        </w:rPr>
      </w:pPr>
      <w:r w:rsidRPr="001455BF">
        <w:rPr>
          <w:highlight w:val="green"/>
          <w:lang w:eastAsia="x-none"/>
        </w:rPr>
        <w:t>Agreement:</w:t>
      </w:r>
    </w:p>
    <w:p w14:paraId="19A4F88F" w14:textId="77777777" w:rsidR="001B0306" w:rsidRDefault="001B0306" w:rsidP="001B0306">
      <w:pPr>
        <w:pStyle w:val="ListParagraph"/>
        <w:spacing w:after="200" w:line="276" w:lineRule="auto"/>
        <w:ind w:left="0"/>
      </w:pPr>
      <w:r w:rsidRPr="00EB7C9A">
        <w:t xml:space="preserve">For </w:t>
      </w:r>
      <w:r>
        <w:t xml:space="preserve">RRM measurements of a </w:t>
      </w:r>
      <w:r w:rsidRPr="00EB7C9A">
        <w:t xml:space="preserve">neighbor cell </w:t>
      </w:r>
      <w:r>
        <w:t>in IDLE, INACTIVE and CONNECTED UE states,</w:t>
      </w:r>
    </w:p>
    <w:p w14:paraId="68E05752" w14:textId="77777777" w:rsidR="001B0306" w:rsidRDefault="001B0306" w:rsidP="001B0306">
      <w:pPr>
        <w:pStyle w:val="ListParagraph"/>
        <w:numPr>
          <w:ilvl w:val="0"/>
          <w:numId w:val="17"/>
        </w:numPr>
        <w:spacing w:before="0" w:after="200" w:line="276" w:lineRule="auto"/>
      </w:pPr>
      <w:r>
        <w:t xml:space="preserve">Support signaling of a common Q value per frequency </w:t>
      </w:r>
      <w:r w:rsidRPr="00EB7C9A">
        <w:t>by broadcast RRC signaling</w:t>
      </w:r>
      <w:r>
        <w:t xml:space="preserve"> (SIBx) and/or </w:t>
      </w:r>
      <w:r w:rsidRPr="00EB7C9A">
        <w:t xml:space="preserve">dedicated </w:t>
      </w:r>
      <w:r>
        <w:t>RRC signaling (measObjectNR)</w:t>
      </w:r>
      <w:r w:rsidRPr="00EB7C9A">
        <w:t xml:space="preserve"> </w:t>
      </w:r>
      <w:r>
        <w:t>from the serving cell.</w:t>
      </w:r>
    </w:p>
    <w:p w14:paraId="0182C8AC" w14:textId="77777777" w:rsidR="001B0306" w:rsidRDefault="001B0306" w:rsidP="001B0306">
      <w:pPr>
        <w:pStyle w:val="ListParagraph"/>
        <w:numPr>
          <w:ilvl w:val="0"/>
          <w:numId w:val="17"/>
        </w:numPr>
        <w:spacing w:before="0" w:after="200" w:line="276" w:lineRule="auto"/>
      </w:pPr>
      <w:r>
        <w:t xml:space="preserve">Support signaling from the serving cell of a Q value for a listed neighbour cell. </w:t>
      </w:r>
    </w:p>
    <w:p w14:paraId="115926D5" w14:textId="77777777" w:rsidR="001B0306" w:rsidRDefault="001B0306" w:rsidP="001B0306">
      <w:pPr>
        <w:pStyle w:val="ListParagraph"/>
        <w:numPr>
          <w:ilvl w:val="1"/>
          <w:numId w:val="17"/>
        </w:numPr>
        <w:spacing w:before="0" w:after="200" w:line="276" w:lineRule="auto"/>
      </w:pPr>
      <w:r>
        <w:t xml:space="preserve">If Q is signaled for a listed cell, it overrides any common Q value per frequency  </w:t>
      </w:r>
    </w:p>
    <w:p w14:paraId="243383A3" w14:textId="77777777" w:rsidR="001B0306" w:rsidRDefault="001B0306" w:rsidP="001B0306">
      <w:pPr>
        <w:rPr>
          <w:lang w:eastAsia="x-none"/>
        </w:rPr>
      </w:pPr>
      <w:r w:rsidRPr="0087699D">
        <w:rPr>
          <w:highlight w:val="green"/>
          <w:lang w:eastAsia="x-none"/>
        </w:rPr>
        <w:t>Agreement:</w:t>
      </w:r>
    </w:p>
    <w:p w14:paraId="674DC36A" w14:textId="77777777" w:rsidR="001B0306" w:rsidRDefault="001B0306" w:rsidP="001B0306">
      <w:pPr>
        <w:numPr>
          <w:ilvl w:val="0"/>
          <w:numId w:val="19"/>
        </w:numPr>
        <w:spacing w:before="0" w:after="0"/>
        <w:ind w:left="360"/>
        <w:jc w:val="left"/>
        <w:rPr>
          <w:lang w:eastAsia="x-none"/>
        </w:rPr>
      </w:pPr>
      <w:r>
        <w:rPr>
          <w:lang w:eastAsia="x-none"/>
        </w:rPr>
        <w:t>No further down selection is made for set of Q values, i.e., Q = {1,2,4,8} (resolves FFS of prior agreement on Q values)</w:t>
      </w:r>
    </w:p>
    <w:p w14:paraId="2D4EAEBC" w14:textId="77777777" w:rsidR="001B0306" w:rsidRDefault="001B0306" w:rsidP="001B0306">
      <w:pPr>
        <w:numPr>
          <w:ilvl w:val="0"/>
          <w:numId w:val="18"/>
        </w:numPr>
        <w:spacing w:before="0" w:after="0"/>
        <w:ind w:left="720"/>
        <w:jc w:val="left"/>
        <w:rPr>
          <w:lang w:eastAsia="x-none"/>
        </w:rPr>
      </w:pPr>
      <w:r>
        <w:rPr>
          <w:lang w:eastAsia="x-none"/>
        </w:rPr>
        <w:t>UE does not expect to be configured with two Type-0 PDCCH monitoring occasions in a slot with Q=1.</w:t>
      </w:r>
    </w:p>
    <w:p w14:paraId="3E922FC6" w14:textId="77777777" w:rsidR="001B0306" w:rsidRDefault="001B0306" w:rsidP="001B0306">
      <w:pPr>
        <w:numPr>
          <w:ilvl w:val="0"/>
          <w:numId w:val="18"/>
        </w:numPr>
        <w:spacing w:before="0" w:after="0"/>
        <w:ind w:left="720"/>
        <w:jc w:val="left"/>
        <w:rPr>
          <w:lang w:eastAsia="x-none"/>
        </w:rPr>
      </w:pPr>
      <w:r>
        <w:rPr>
          <w:lang w:eastAsia="x-none"/>
        </w:rPr>
        <w:t>Note: This does not imply a change in Rel-15 behavior for Type-0 PDCCH monitoring in two consecutive slots.</w:t>
      </w:r>
    </w:p>
    <w:p w14:paraId="093F91BB" w14:textId="77777777" w:rsidR="001B0306" w:rsidRDefault="001B0306" w:rsidP="001B0306">
      <w:pPr>
        <w:numPr>
          <w:ilvl w:val="0"/>
          <w:numId w:val="18"/>
        </w:numPr>
        <w:spacing w:before="0" w:after="0"/>
        <w:ind w:left="720"/>
        <w:jc w:val="left"/>
        <w:rPr>
          <w:lang w:eastAsia="x-none"/>
        </w:rPr>
      </w:pPr>
      <w:r>
        <w:rPr>
          <w:lang w:eastAsia="x-none"/>
        </w:rPr>
        <w:t>Note: This agreement does not imply any changes to Rel-15 PDCCH monitoring requirements on BD/CCE limits per slot</w:t>
      </w:r>
    </w:p>
    <w:p w14:paraId="66C65B65" w14:textId="77777777" w:rsidR="001B0306" w:rsidRDefault="001B0306" w:rsidP="001B0306">
      <w:pPr>
        <w:numPr>
          <w:ilvl w:val="0"/>
          <w:numId w:val="19"/>
        </w:numPr>
        <w:spacing w:before="0" w:after="0"/>
        <w:ind w:left="360"/>
        <w:jc w:val="left"/>
        <w:rPr>
          <w:lang w:eastAsia="x-none"/>
        </w:rPr>
      </w:pPr>
      <w:r>
        <w:rPr>
          <w:lang w:eastAsia="x-none"/>
        </w:rPr>
        <w:t>RAN4 requirements for SSB detection during initial cell search should be defined assuming Q = 8. This assumption does not have any other specification impact.</w:t>
      </w:r>
    </w:p>
    <w:p w14:paraId="62AD0ED3" w14:textId="77777777" w:rsidR="001B0306" w:rsidRDefault="001B0306" w:rsidP="001B0306">
      <w:pPr>
        <w:numPr>
          <w:ilvl w:val="1"/>
          <w:numId w:val="19"/>
        </w:numPr>
        <w:spacing w:before="0" w:after="0"/>
        <w:jc w:val="left"/>
        <w:rPr>
          <w:lang w:eastAsia="x-none"/>
        </w:rPr>
      </w:pPr>
      <w:r>
        <w:rPr>
          <w:lang w:eastAsia="x-none"/>
        </w:rPr>
        <w:t>Include this agreement in an LS to RAN4 asking them to take this into account. The LS should also provide an overview on the definition of Q.</w:t>
      </w:r>
    </w:p>
    <w:p w14:paraId="47C835D8" w14:textId="77777777" w:rsidR="001B0306" w:rsidRDefault="001B0306" w:rsidP="001B0306">
      <w:pPr>
        <w:pStyle w:val="ListParagraph"/>
        <w:spacing w:after="200" w:line="276" w:lineRule="auto"/>
        <w:ind w:left="0"/>
      </w:pPr>
    </w:p>
    <w:p w14:paraId="66C67E2D" w14:textId="77777777" w:rsidR="001B0306" w:rsidRDefault="001B0306" w:rsidP="001B0306">
      <w:pPr>
        <w:pStyle w:val="ListParagraph"/>
        <w:spacing w:after="200" w:line="276" w:lineRule="auto"/>
        <w:ind w:left="0"/>
      </w:pPr>
      <w:r w:rsidRPr="00E81AE7">
        <w:rPr>
          <w:highlight w:val="green"/>
        </w:rPr>
        <w:t>Agreement:</w:t>
      </w:r>
    </w:p>
    <w:p w14:paraId="67E374F6" w14:textId="77777777" w:rsidR="001B0306" w:rsidRDefault="001B0306" w:rsidP="001B0306">
      <w:pPr>
        <w:pStyle w:val="ListParagraph"/>
        <w:numPr>
          <w:ilvl w:val="0"/>
          <w:numId w:val="19"/>
        </w:numPr>
        <w:spacing w:before="0" w:after="0"/>
        <w:ind w:left="360"/>
        <w:jc w:val="left"/>
      </w:pPr>
      <w:r w:rsidRPr="00E25C3F">
        <w:t>The RSSI measurement timing configuration (RMTC) includes the following:</w:t>
      </w:r>
    </w:p>
    <w:p w14:paraId="1C0B01CC" w14:textId="77777777" w:rsidR="001B0306" w:rsidRDefault="001B0306" w:rsidP="001B0306">
      <w:pPr>
        <w:pStyle w:val="ListParagraph"/>
        <w:numPr>
          <w:ilvl w:val="0"/>
          <w:numId w:val="20"/>
        </w:numPr>
        <w:spacing w:before="0" w:after="0"/>
        <w:ind w:left="720"/>
        <w:jc w:val="left"/>
      </w:pPr>
      <w:r w:rsidRPr="00E25C3F">
        <w:t xml:space="preserve">Time-domain parameters: </w:t>
      </w:r>
    </w:p>
    <w:p w14:paraId="6D50AF52" w14:textId="77777777" w:rsidR="001B0306" w:rsidRDefault="001B0306" w:rsidP="001B0306">
      <w:pPr>
        <w:pStyle w:val="ListParagraph"/>
        <w:numPr>
          <w:ilvl w:val="0"/>
          <w:numId w:val="19"/>
        </w:numPr>
        <w:spacing w:before="0" w:after="0"/>
        <w:ind w:left="1080"/>
        <w:jc w:val="left"/>
      </w:pPr>
      <w:r w:rsidRPr="00E25C3F">
        <w:t xml:space="preserve">Periodicity (e.g., 40/80/160/320/640 ms) </w:t>
      </w:r>
    </w:p>
    <w:p w14:paraId="4B62D02E" w14:textId="77777777" w:rsidR="001B0306" w:rsidRDefault="001B0306" w:rsidP="001B0306">
      <w:pPr>
        <w:pStyle w:val="ListParagraph"/>
        <w:numPr>
          <w:ilvl w:val="0"/>
          <w:numId w:val="19"/>
        </w:numPr>
        <w:spacing w:before="0" w:after="0"/>
        <w:ind w:left="1080"/>
        <w:jc w:val="left"/>
      </w:pPr>
      <w:r w:rsidRPr="00E25C3F">
        <w:t>Measurement duration in terms of OFDM symbols</w:t>
      </w:r>
      <w:r>
        <w:t xml:space="preserve"> with a configured reference subcarrier spacing</w:t>
      </w:r>
    </w:p>
    <w:p w14:paraId="28D94410" w14:textId="77777777" w:rsidR="001B0306" w:rsidRPr="00E25C3F" w:rsidRDefault="001B0306" w:rsidP="001B0306">
      <w:pPr>
        <w:pStyle w:val="ListParagraph"/>
        <w:numPr>
          <w:ilvl w:val="0"/>
          <w:numId w:val="19"/>
        </w:numPr>
        <w:spacing w:before="0" w:after="0"/>
        <w:ind w:left="1080"/>
        <w:jc w:val="left"/>
      </w:pPr>
      <w:r w:rsidRPr="00E25C3F">
        <w:t>Offset of RMTC measurement duration</w:t>
      </w:r>
    </w:p>
    <w:p w14:paraId="3214DB00" w14:textId="77777777" w:rsidR="001B0306" w:rsidRDefault="001B0306" w:rsidP="001B0306">
      <w:pPr>
        <w:pStyle w:val="ListParagraph"/>
        <w:numPr>
          <w:ilvl w:val="0"/>
          <w:numId w:val="20"/>
        </w:numPr>
        <w:spacing w:before="0" w:after="0"/>
        <w:ind w:left="720"/>
        <w:jc w:val="left"/>
      </w:pPr>
      <w:r w:rsidRPr="00E25C3F">
        <w:t>Frequency-domain parameters:</w:t>
      </w:r>
    </w:p>
    <w:p w14:paraId="652269E3" w14:textId="77777777" w:rsidR="001B0306" w:rsidRDefault="001B0306" w:rsidP="001B0306">
      <w:pPr>
        <w:pStyle w:val="ListParagraph"/>
        <w:numPr>
          <w:ilvl w:val="0"/>
          <w:numId w:val="19"/>
        </w:numPr>
        <w:spacing w:before="0" w:after="0"/>
        <w:ind w:left="1080"/>
        <w:jc w:val="left"/>
      </w:pPr>
      <w:r w:rsidRPr="00E25C3F">
        <w:t>Measurement bandwidth</w:t>
      </w:r>
      <w:r>
        <w:t xml:space="preserve"> at least in units of LBT bandwidths</w:t>
      </w:r>
    </w:p>
    <w:p w14:paraId="74450FF7" w14:textId="77777777" w:rsidR="001B0306" w:rsidRDefault="001B0306" w:rsidP="001B0306">
      <w:pPr>
        <w:pStyle w:val="ListParagraph"/>
        <w:numPr>
          <w:ilvl w:val="1"/>
          <w:numId w:val="19"/>
        </w:numPr>
        <w:spacing w:before="0" w:after="0"/>
        <w:jc w:val="left"/>
      </w:pPr>
      <w:r>
        <w:t>FFS: Units other than LBT bandwidths</w:t>
      </w:r>
    </w:p>
    <w:p w14:paraId="18826328" w14:textId="77777777" w:rsidR="001B0306" w:rsidRPr="00D0719C" w:rsidRDefault="001B0306" w:rsidP="001B0306">
      <w:pPr>
        <w:pStyle w:val="ListParagraph"/>
        <w:numPr>
          <w:ilvl w:val="1"/>
          <w:numId w:val="19"/>
        </w:numPr>
        <w:spacing w:before="0" w:after="0"/>
        <w:jc w:val="left"/>
      </w:pPr>
      <w:r>
        <w:t xml:space="preserve">Note: RAN4 can determine if the bandwidth used for the measurement within an LBT bandwidth can be less than the signaled measurement bandwidth. </w:t>
      </w:r>
    </w:p>
    <w:p w14:paraId="5D22A2B6" w14:textId="77777777" w:rsidR="001B0306" w:rsidRDefault="001B0306" w:rsidP="001B0306">
      <w:pPr>
        <w:pStyle w:val="ListParagraph"/>
        <w:numPr>
          <w:ilvl w:val="0"/>
          <w:numId w:val="19"/>
        </w:numPr>
        <w:spacing w:before="0" w:after="0"/>
        <w:ind w:left="1080"/>
        <w:jc w:val="left"/>
      </w:pPr>
      <w:r w:rsidRPr="00E25C3F">
        <w:t>Measurement ARFCN for inter-frequency measurements</w:t>
      </w:r>
    </w:p>
    <w:p w14:paraId="14C90E44" w14:textId="77777777" w:rsidR="001B0306" w:rsidRPr="00E25C3F" w:rsidRDefault="001B0306" w:rsidP="001B0306">
      <w:pPr>
        <w:pStyle w:val="ListParagraph"/>
        <w:numPr>
          <w:ilvl w:val="0"/>
          <w:numId w:val="19"/>
        </w:numPr>
        <w:spacing w:before="0" w:after="0"/>
        <w:ind w:left="360"/>
        <w:jc w:val="left"/>
      </w:pPr>
      <w:r>
        <w:lastRenderedPageBreak/>
        <w:t>Configurable L3 filtering as in RSSI for LTE-LAA</w:t>
      </w:r>
    </w:p>
    <w:p w14:paraId="0034FAA2" w14:textId="77777777" w:rsidR="001B0306" w:rsidRDefault="001B0306" w:rsidP="001B0306">
      <w:pPr>
        <w:pStyle w:val="ListParagraph"/>
        <w:spacing w:after="200" w:line="276" w:lineRule="auto"/>
        <w:ind w:left="0"/>
      </w:pPr>
    </w:p>
    <w:p w14:paraId="0B7FC79C" w14:textId="77777777" w:rsidR="001B0306" w:rsidRPr="00E81AE7" w:rsidRDefault="001B0306" w:rsidP="001B0306">
      <w:pPr>
        <w:pStyle w:val="ListParagraph"/>
        <w:spacing w:after="200" w:line="276" w:lineRule="auto"/>
        <w:ind w:left="0"/>
        <w:rPr>
          <w:u w:val="single"/>
        </w:rPr>
      </w:pPr>
      <w:r w:rsidRPr="00E81AE7">
        <w:rPr>
          <w:u w:val="single"/>
        </w:rPr>
        <w:t>Conclusion:</w:t>
      </w:r>
    </w:p>
    <w:p w14:paraId="40196C56" w14:textId="77777777" w:rsidR="001B0306" w:rsidRDefault="001B0306" w:rsidP="001B0306">
      <w:pPr>
        <w:pStyle w:val="ListParagraph"/>
        <w:spacing w:after="200" w:line="276" w:lineRule="auto"/>
        <w:ind w:left="0"/>
      </w:pPr>
      <w:r>
        <w:t>No new medium contention/load metrics other than channel occupancy are introduced</w:t>
      </w:r>
    </w:p>
    <w:p w14:paraId="2A5DFE18" w14:textId="77777777" w:rsidR="001B0306" w:rsidRDefault="001B0306" w:rsidP="001B0306">
      <w:pPr>
        <w:pStyle w:val="ListParagraph"/>
        <w:spacing w:after="200" w:line="276" w:lineRule="auto"/>
        <w:ind w:left="0"/>
      </w:pPr>
    </w:p>
    <w:p w14:paraId="72E9A79F" w14:textId="77777777" w:rsidR="001B0306" w:rsidRPr="00442E99" w:rsidRDefault="001B0306" w:rsidP="001B0306">
      <w:pPr>
        <w:pStyle w:val="ListParagraph"/>
        <w:spacing w:after="200" w:line="276" w:lineRule="auto"/>
        <w:ind w:left="0"/>
      </w:pPr>
      <w:r w:rsidRPr="00D200AF">
        <w:rPr>
          <w:highlight w:val="green"/>
        </w:rPr>
        <w:t>Agreement:</w:t>
      </w:r>
    </w:p>
    <w:p w14:paraId="08D074DA" w14:textId="77777777" w:rsidR="001B0306" w:rsidRPr="00442E99" w:rsidRDefault="001B0306" w:rsidP="001B0306">
      <w:pPr>
        <w:pStyle w:val="ListParagraph"/>
        <w:spacing w:after="200" w:line="276" w:lineRule="auto"/>
        <w:ind w:left="0"/>
      </w:pPr>
      <w:r w:rsidRPr="00442E99">
        <w:t>Support configuration of the DRS transmission window duration of a UE’s serving cell(s)</w:t>
      </w:r>
    </w:p>
    <w:p w14:paraId="401F8CDD" w14:textId="77777777" w:rsidR="001B0306" w:rsidRDefault="001B0306" w:rsidP="001B0306">
      <w:pPr>
        <w:pStyle w:val="ListParagraph"/>
        <w:numPr>
          <w:ilvl w:val="0"/>
          <w:numId w:val="21"/>
        </w:numPr>
        <w:spacing w:before="0" w:after="200" w:line="276" w:lineRule="auto"/>
      </w:pPr>
      <w:r w:rsidRPr="00442E99">
        <w:t>DRS transmission window periodicity is the same as the configuration of SSB burst periodicity</w:t>
      </w:r>
    </w:p>
    <w:p w14:paraId="156BC092" w14:textId="77777777" w:rsidR="001B0306" w:rsidRDefault="001B0306" w:rsidP="001B0306">
      <w:pPr>
        <w:pStyle w:val="ListParagraph"/>
        <w:numPr>
          <w:ilvl w:val="0"/>
          <w:numId w:val="21"/>
        </w:numPr>
        <w:spacing w:before="0" w:after="200" w:line="276" w:lineRule="auto"/>
      </w:pPr>
      <w:r>
        <w:t>Note: RAN4 performance requirements depending on the DRS transmission window size, e.g., RRM, will assume a DRS transmission window size of 5 ms</w:t>
      </w:r>
    </w:p>
    <w:p w14:paraId="61C7630D" w14:textId="77777777" w:rsidR="001B0306" w:rsidRDefault="001B0306" w:rsidP="001B0306">
      <w:pPr>
        <w:rPr>
          <w:highlight w:val="green"/>
          <w:lang w:eastAsia="x-none"/>
        </w:rPr>
      </w:pPr>
    </w:p>
    <w:p w14:paraId="392FC489" w14:textId="77777777" w:rsidR="001B0306" w:rsidRDefault="001B0306" w:rsidP="001B0306">
      <w:pPr>
        <w:rPr>
          <w:lang w:eastAsia="x-none"/>
        </w:rPr>
      </w:pPr>
      <w:r w:rsidRPr="00235308">
        <w:rPr>
          <w:highlight w:val="green"/>
          <w:lang w:eastAsia="x-none"/>
        </w:rPr>
        <w:t>Agreement:</w:t>
      </w:r>
    </w:p>
    <w:p w14:paraId="78939B4D" w14:textId="77777777" w:rsidR="001B0306" w:rsidRDefault="001B0306" w:rsidP="001B0306">
      <w:r w:rsidRPr="00A552C8">
        <w:t>The ssb-PositionsInBurst IE is configured as in Rel-15 NR</w:t>
      </w:r>
    </w:p>
    <w:p w14:paraId="51B9C984" w14:textId="77777777" w:rsidR="001B0306" w:rsidRDefault="001B0306" w:rsidP="001B0306">
      <w:pPr>
        <w:numPr>
          <w:ilvl w:val="0"/>
          <w:numId w:val="22"/>
        </w:numPr>
        <w:spacing w:before="0" w:after="0"/>
        <w:jc w:val="left"/>
        <w:rPr>
          <w:lang w:eastAsia="x-none"/>
        </w:rPr>
      </w:pPr>
      <w:r>
        <w:t>FFS: Interpretation of the field for NR-U</w:t>
      </w:r>
    </w:p>
    <w:p w14:paraId="4A5008DE" w14:textId="77777777" w:rsidR="007E2F6C" w:rsidRDefault="007E2F6C" w:rsidP="004D58F6">
      <w:pPr>
        <w:pStyle w:val="maintext"/>
        <w:ind w:firstLineChars="0" w:firstLine="0"/>
        <w:rPr>
          <w:rFonts w:ascii="Calibri" w:hAnsi="Calibri"/>
        </w:rPr>
      </w:pPr>
    </w:p>
    <w:p w14:paraId="5C44AC42" w14:textId="470124F9" w:rsidR="00F33B94" w:rsidRDefault="00017FFD" w:rsidP="004D58F6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This contribution discusses open issues as captured</w:t>
      </w:r>
      <w:r w:rsidR="003A2DB2">
        <w:rPr>
          <w:rFonts w:ascii="Calibri" w:hAnsi="Calibri"/>
        </w:rPr>
        <w:t xml:space="preserve"> above</w:t>
      </w:r>
      <w:r w:rsidR="004E1279">
        <w:rPr>
          <w:rFonts w:ascii="Calibri" w:hAnsi="Calibri"/>
        </w:rPr>
        <w:t>,</w:t>
      </w:r>
      <w:r w:rsidR="003A2DB2">
        <w:rPr>
          <w:rFonts w:ascii="Calibri" w:hAnsi="Calibri"/>
        </w:rPr>
        <w:t xml:space="preserve"> </w:t>
      </w:r>
      <w:r>
        <w:rPr>
          <w:rFonts w:ascii="Calibri" w:hAnsi="Calibri"/>
        </w:rPr>
        <w:t>in</w:t>
      </w:r>
      <w:r w:rsidR="00593026">
        <w:rPr>
          <w:rFonts w:ascii="Calibri" w:hAnsi="Calibri"/>
        </w:rPr>
        <w:t xml:space="preserve"> </w:t>
      </w:r>
      <w:r w:rsidR="00593026">
        <w:rPr>
          <w:rFonts w:ascii="Calibri" w:hAnsi="Calibri"/>
        </w:rPr>
        <w:fldChar w:fldCharType="begin"/>
      </w:r>
      <w:r w:rsidR="00593026">
        <w:rPr>
          <w:rFonts w:ascii="Calibri" w:hAnsi="Calibri"/>
        </w:rPr>
        <w:instrText xml:space="preserve"> REF _Ref7684533 \r \h </w:instrText>
      </w:r>
      <w:r w:rsidR="00593026">
        <w:rPr>
          <w:rFonts w:ascii="Calibri" w:hAnsi="Calibri"/>
        </w:rPr>
      </w:r>
      <w:r w:rsidR="00593026">
        <w:rPr>
          <w:rFonts w:ascii="Calibri" w:hAnsi="Calibri"/>
        </w:rPr>
        <w:fldChar w:fldCharType="separate"/>
      </w:r>
      <w:r w:rsidR="00593026">
        <w:rPr>
          <w:rFonts w:ascii="Calibri" w:hAnsi="Calibri"/>
        </w:rPr>
        <w:t>[3]</w:t>
      </w:r>
      <w:r w:rsidR="00593026">
        <w:rPr>
          <w:rFonts w:ascii="Calibri" w:hAnsi="Calibri"/>
        </w:rPr>
        <w:fldChar w:fldCharType="end"/>
      </w:r>
      <w:r w:rsidR="004E1279">
        <w:rPr>
          <w:rFonts w:ascii="Calibri" w:hAnsi="Calibri"/>
        </w:rPr>
        <w:t>, and others</w:t>
      </w:r>
      <w:r>
        <w:rPr>
          <w:rFonts w:ascii="Calibri" w:hAnsi="Calibri"/>
        </w:rPr>
        <w:t>.</w:t>
      </w:r>
    </w:p>
    <w:p w14:paraId="7E833F0D" w14:textId="0F9B9A6C" w:rsidR="00B94AAD" w:rsidRDefault="00E251EC" w:rsidP="00257F9A">
      <w:pPr>
        <w:pStyle w:val="Heading1"/>
      </w:pPr>
      <w:r>
        <w:t xml:space="preserve">NR-U </w:t>
      </w:r>
      <w:r w:rsidR="003753CA">
        <w:t>Initial Access Procedures</w:t>
      </w:r>
    </w:p>
    <w:p w14:paraId="40550066" w14:textId="18ADDD6D" w:rsidR="00274CFD" w:rsidRDefault="00274CFD" w:rsidP="00C60BA7"/>
    <w:p w14:paraId="61145CB6" w14:textId="71F679F9" w:rsidR="004E1279" w:rsidRPr="00C60BA7" w:rsidRDefault="00166B3D" w:rsidP="004E1279">
      <w:pPr>
        <w:pStyle w:val="Heading2"/>
      </w:pPr>
      <w:r>
        <w:t>Indication</w:t>
      </w:r>
      <w:r w:rsidR="004E1279">
        <w:t xml:space="preserve"> of Q</w:t>
      </w:r>
      <w:r>
        <w:t xml:space="preserve"> by Serving Cell</w:t>
      </w:r>
    </w:p>
    <w:p w14:paraId="39565838" w14:textId="6B7C1DB2" w:rsidR="002A5EC7" w:rsidRDefault="004E1279" w:rsidP="004E1279">
      <w:r>
        <w:t xml:space="preserve">The parameter Q has the following definition. For a cell (either serving or a neighbor cell), UE may assume a QCL relation between SS/PBCH blocks within or across DRS transmission or measurement windows that have the same value of modulo(A, Q) where A is the PBCH DMRS sequence index, once Q is known to the UE. In other words, Q can be considered as the number of non-QCL SSBs that the UE can expect to receive. </w:t>
      </w:r>
      <w:r w:rsidR="00166B3D">
        <w:t>Two bits are needed to indicate which element of</w:t>
      </w:r>
      <w:r>
        <w:t xml:space="preserve"> </w:t>
      </w:r>
      <w:r w:rsidR="00166B3D">
        <w:t xml:space="preserve">the </w:t>
      </w:r>
      <w:r>
        <w:t xml:space="preserve">set of Q values </w:t>
      </w:r>
      <w:r w:rsidRPr="004E1279">
        <w:t>{1, 2, 4, 8}</w:t>
      </w:r>
      <w:r>
        <w:t xml:space="preserve"> </w:t>
      </w:r>
      <w:r w:rsidR="00166B3D">
        <w:t>has been employed by the serving cell</w:t>
      </w:r>
      <w:r>
        <w:t xml:space="preserve">. </w:t>
      </w:r>
      <w:r>
        <w:tab/>
      </w:r>
    </w:p>
    <w:p w14:paraId="5374F152" w14:textId="284D00AE" w:rsidR="004E1279" w:rsidRDefault="004E1279" w:rsidP="004E1279">
      <w:r>
        <w:t xml:space="preserve">For the indication of Q, the alternatives under discussion </w:t>
      </w:r>
      <w:r w:rsidR="000A6FC8">
        <w:t xml:space="preserve">for the serving cell </w:t>
      </w:r>
      <w:r>
        <w:t>are:</w:t>
      </w:r>
    </w:p>
    <w:p w14:paraId="65C8C3A7" w14:textId="5B692CC4" w:rsidR="00166B3D" w:rsidRDefault="00166B3D" w:rsidP="00166B3D">
      <w:pPr>
        <w:pStyle w:val="ListParagraph"/>
        <w:numPr>
          <w:ilvl w:val="0"/>
          <w:numId w:val="14"/>
        </w:numPr>
        <w:spacing w:before="0" w:after="0"/>
        <w:jc w:val="left"/>
      </w:pPr>
      <w:r>
        <w:t>MIB if two unnecessary bits can be identified</w:t>
      </w:r>
    </w:p>
    <w:p w14:paraId="0484B7AA" w14:textId="1AB0DBFC" w:rsidR="004E1279" w:rsidRDefault="004E1279" w:rsidP="004E1279">
      <w:pPr>
        <w:pStyle w:val="ListParagraph"/>
        <w:numPr>
          <w:ilvl w:val="0"/>
          <w:numId w:val="14"/>
        </w:numPr>
        <w:spacing w:before="0" w:after="0"/>
        <w:jc w:val="left"/>
      </w:pPr>
      <w:r>
        <w:t>SIB1</w:t>
      </w:r>
      <w:r w:rsidR="00166B3D">
        <w:t xml:space="preserve"> as fallback solution</w:t>
      </w:r>
    </w:p>
    <w:p w14:paraId="026C95A6" w14:textId="17921B92" w:rsidR="002A5EC7" w:rsidRDefault="002A5EC7" w:rsidP="00CE01CF"/>
    <w:p w14:paraId="5B386C21" w14:textId="6559CBFF" w:rsidR="0059193E" w:rsidRDefault="0059193E" w:rsidP="00CE01CF">
      <w:r>
        <w:t xml:space="preserve">The Rel-15 </w:t>
      </w:r>
      <w:r w:rsidR="00000E4C">
        <w:t xml:space="preserve">24-bit </w:t>
      </w:r>
      <w:r>
        <w:t>MIB is structured as</w:t>
      </w:r>
    </w:p>
    <w:p w14:paraId="23D4EBFE" w14:textId="77777777" w:rsidR="0059193E" w:rsidRPr="0096519C" w:rsidRDefault="0059193E" w:rsidP="0059193E">
      <w:pPr>
        <w:pStyle w:val="PL"/>
      </w:pPr>
    </w:p>
    <w:p w14:paraId="3A6E30D6" w14:textId="77777777" w:rsidR="0059193E" w:rsidRPr="0096519C" w:rsidRDefault="0059193E" w:rsidP="0059193E">
      <w:pPr>
        <w:pStyle w:val="PL"/>
      </w:pPr>
      <w:r w:rsidRPr="0096519C">
        <w:t xml:space="preserve">MIB ::=               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3054591C" w14:textId="77777777" w:rsidR="0059193E" w:rsidRPr="0096519C" w:rsidRDefault="0059193E" w:rsidP="0059193E">
      <w:pPr>
        <w:pStyle w:val="PL"/>
      </w:pPr>
      <w:r w:rsidRPr="0096519C">
        <w:t xml:space="preserve">    systemFrameNumber                   </w:t>
      </w:r>
      <w:r w:rsidRPr="0096519C">
        <w:rPr>
          <w:color w:val="993366"/>
        </w:rPr>
        <w:t>BIT</w:t>
      </w:r>
      <w:r w:rsidRPr="0096519C">
        <w:t xml:space="preserve"> </w:t>
      </w:r>
      <w:r w:rsidRPr="0096519C">
        <w:rPr>
          <w:color w:val="993366"/>
        </w:rPr>
        <w:t>STRING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(6)),</w:t>
      </w:r>
    </w:p>
    <w:p w14:paraId="2EEB5912" w14:textId="77777777" w:rsidR="0059193E" w:rsidRPr="0096519C" w:rsidRDefault="0059193E" w:rsidP="0059193E">
      <w:pPr>
        <w:pStyle w:val="PL"/>
      </w:pPr>
      <w:r w:rsidRPr="0096519C">
        <w:t xml:space="preserve">    subCarrierSpacingCommon             </w:t>
      </w:r>
      <w:r w:rsidRPr="0096519C">
        <w:rPr>
          <w:color w:val="993366"/>
        </w:rPr>
        <w:t>ENUMERATED</w:t>
      </w:r>
      <w:r w:rsidRPr="0096519C">
        <w:t xml:space="preserve"> {scs15or60, scs30or120},</w:t>
      </w:r>
    </w:p>
    <w:p w14:paraId="15C4CF79" w14:textId="77777777" w:rsidR="0059193E" w:rsidRPr="0096519C" w:rsidRDefault="0059193E" w:rsidP="0059193E">
      <w:pPr>
        <w:pStyle w:val="PL"/>
      </w:pPr>
      <w:r w:rsidRPr="0096519C">
        <w:t xml:space="preserve">    ssb-SubcarrierOffset                </w:t>
      </w:r>
      <w:r w:rsidRPr="0096519C">
        <w:rPr>
          <w:color w:val="993366"/>
        </w:rPr>
        <w:t>INTEGER</w:t>
      </w:r>
      <w:r w:rsidRPr="0096519C">
        <w:t xml:space="preserve"> (0..15),</w:t>
      </w:r>
    </w:p>
    <w:p w14:paraId="3A5816D2" w14:textId="77777777" w:rsidR="0059193E" w:rsidRPr="0096519C" w:rsidRDefault="0059193E" w:rsidP="0059193E">
      <w:pPr>
        <w:pStyle w:val="PL"/>
      </w:pPr>
      <w:r w:rsidRPr="0096519C">
        <w:t xml:space="preserve">    dmrs-TypeA-Position                 </w:t>
      </w:r>
      <w:r w:rsidRPr="0096519C">
        <w:rPr>
          <w:color w:val="993366"/>
        </w:rPr>
        <w:t>ENUMERATED</w:t>
      </w:r>
      <w:r w:rsidRPr="0096519C">
        <w:t xml:space="preserve"> {pos2, pos3},</w:t>
      </w:r>
    </w:p>
    <w:p w14:paraId="6070432A" w14:textId="77777777" w:rsidR="0059193E" w:rsidRPr="0096519C" w:rsidRDefault="0059193E" w:rsidP="0059193E">
      <w:pPr>
        <w:pStyle w:val="PL"/>
      </w:pPr>
      <w:r w:rsidRPr="0096519C">
        <w:t xml:space="preserve">    pdcch-ConfigSIB1                    PDCCH-ConfigSIB1,</w:t>
      </w:r>
    </w:p>
    <w:p w14:paraId="4DCD8A08" w14:textId="77777777" w:rsidR="0059193E" w:rsidRPr="0096519C" w:rsidRDefault="0059193E" w:rsidP="0059193E">
      <w:pPr>
        <w:pStyle w:val="PL"/>
      </w:pPr>
      <w:r w:rsidRPr="0096519C">
        <w:t xml:space="preserve">    cellBarred                          </w:t>
      </w:r>
      <w:r w:rsidRPr="0096519C">
        <w:rPr>
          <w:color w:val="993366"/>
        </w:rPr>
        <w:t>ENUMERATED</w:t>
      </w:r>
      <w:r w:rsidRPr="0096519C">
        <w:t xml:space="preserve"> {barred, notBarred},</w:t>
      </w:r>
    </w:p>
    <w:p w14:paraId="613544B3" w14:textId="77777777" w:rsidR="0059193E" w:rsidRPr="0096519C" w:rsidRDefault="0059193E" w:rsidP="0059193E">
      <w:pPr>
        <w:pStyle w:val="PL"/>
      </w:pPr>
      <w:r w:rsidRPr="0096519C">
        <w:t xml:space="preserve">    intraFreqReselection                </w:t>
      </w:r>
      <w:r w:rsidRPr="0096519C">
        <w:rPr>
          <w:color w:val="993366"/>
        </w:rPr>
        <w:t>ENUMERATED</w:t>
      </w:r>
      <w:r w:rsidRPr="0096519C">
        <w:t xml:space="preserve"> {allowed, notAllowed},</w:t>
      </w:r>
    </w:p>
    <w:p w14:paraId="5399612A" w14:textId="77777777" w:rsidR="0059193E" w:rsidRPr="0096519C" w:rsidRDefault="0059193E" w:rsidP="0059193E">
      <w:pPr>
        <w:pStyle w:val="PL"/>
      </w:pPr>
      <w:r w:rsidRPr="0096519C">
        <w:t xml:space="preserve">    spare                               </w:t>
      </w:r>
      <w:r w:rsidRPr="0096519C">
        <w:rPr>
          <w:color w:val="993366"/>
        </w:rPr>
        <w:t>BIT</w:t>
      </w:r>
      <w:r w:rsidRPr="0096519C">
        <w:t xml:space="preserve"> </w:t>
      </w:r>
      <w:r w:rsidRPr="0096519C">
        <w:rPr>
          <w:color w:val="993366"/>
        </w:rPr>
        <w:t>STRING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(1))</w:t>
      </w:r>
    </w:p>
    <w:p w14:paraId="3E3175CE" w14:textId="77777777" w:rsidR="0059193E" w:rsidRPr="0096519C" w:rsidRDefault="0059193E" w:rsidP="0059193E">
      <w:pPr>
        <w:pStyle w:val="PL"/>
      </w:pPr>
      <w:r w:rsidRPr="0096519C">
        <w:t>}</w:t>
      </w:r>
    </w:p>
    <w:p w14:paraId="156874F9" w14:textId="012888EC" w:rsidR="0059193E" w:rsidRDefault="0059193E" w:rsidP="00CE01CF">
      <w:r>
        <w:t xml:space="preserve">where </w:t>
      </w:r>
      <w:r w:rsidRPr="0096519C">
        <w:t>PDCCH-ConfigSIB1</w:t>
      </w:r>
      <w:r>
        <w:t xml:space="preserve"> is further defined as</w:t>
      </w:r>
    </w:p>
    <w:p w14:paraId="6BE15790" w14:textId="77777777" w:rsidR="0059193E" w:rsidRPr="0096519C" w:rsidRDefault="0059193E" w:rsidP="0059193E">
      <w:pPr>
        <w:pStyle w:val="PL"/>
      </w:pPr>
      <w:r w:rsidRPr="0096519C">
        <w:t xml:space="preserve">PDCCH-ConfigSIB1 ::=  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3EE92417" w14:textId="77777777" w:rsidR="0059193E" w:rsidRPr="0096519C" w:rsidRDefault="0059193E" w:rsidP="0059193E">
      <w:pPr>
        <w:pStyle w:val="PL"/>
      </w:pPr>
      <w:r w:rsidRPr="0096519C">
        <w:t xml:space="preserve">    controlResourceSetZero              ControlResourceSetZero,</w:t>
      </w:r>
    </w:p>
    <w:p w14:paraId="111A5076" w14:textId="77777777" w:rsidR="0059193E" w:rsidRPr="0096519C" w:rsidRDefault="0059193E" w:rsidP="0059193E">
      <w:pPr>
        <w:pStyle w:val="PL"/>
      </w:pPr>
      <w:r w:rsidRPr="0096519C">
        <w:t xml:space="preserve">    searchSpaceZero                     SearchSpaceZero</w:t>
      </w:r>
    </w:p>
    <w:p w14:paraId="398D8AFF" w14:textId="77777777" w:rsidR="0059193E" w:rsidRPr="0096519C" w:rsidRDefault="0059193E" w:rsidP="0059193E">
      <w:pPr>
        <w:pStyle w:val="PL"/>
      </w:pPr>
      <w:r w:rsidRPr="0096519C">
        <w:t>}</w:t>
      </w:r>
    </w:p>
    <w:p w14:paraId="0B197D1C" w14:textId="2144DE7C" w:rsidR="0059193E" w:rsidRDefault="0059193E" w:rsidP="00CE01CF">
      <w:r>
        <w:t xml:space="preserve">Here, </w:t>
      </w:r>
      <w:r w:rsidR="00000E4C" w:rsidRPr="0096519C">
        <w:t>ControlResourceSetZero</w:t>
      </w:r>
      <w:r w:rsidR="00000E4C">
        <w:t xml:space="preserve"> (CORESET#0 </w:t>
      </w:r>
      <w:r w:rsidR="00CD0413">
        <w:t xml:space="preserve">RBs, </w:t>
      </w:r>
      <w:r w:rsidR="00124747">
        <w:t xml:space="preserve">number of </w:t>
      </w:r>
      <w:r w:rsidR="00CD0413">
        <w:t>symbol</w:t>
      </w:r>
      <w:r w:rsidR="00124747">
        <w:t>s</w:t>
      </w:r>
      <w:r w:rsidR="00CD0413">
        <w:t xml:space="preserve"> and RB offset from SSB</w:t>
      </w:r>
      <w:r w:rsidR="00000E4C">
        <w:t xml:space="preserve">) and </w:t>
      </w:r>
      <w:r w:rsidR="00000E4C" w:rsidRPr="0096519C">
        <w:t>SearchSpaceZero</w:t>
      </w:r>
      <w:r w:rsidR="00000E4C">
        <w:t xml:space="preserve"> (PDCCH monitoring occasions) each comprise 4 bits.</w:t>
      </w:r>
    </w:p>
    <w:p w14:paraId="7F0E1ED6" w14:textId="0B98192E" w:rsidR="00CD0413" w:rsidRDefault="00CD0413" w:rsidP="00CE01CF">
      <w:r>
        <w:t>It is assumed that the existing spare bit is not utilized for Q.</w:t>
      </w:r>
    </w:p>
    <w:p w14:paraId="5846F9B4" w14:textId="77777777" w:rsidR="00C25633" w:rsidRDefault="00C25633" w:rsidP="00CE01CF">
      <w:r>
        <w:lastRenderedPageBreak/>
        <w:t>For NR-U, not all possible CORESET#0 configurations are necessary. It has been agreed that:</w:t>
      </w:r>
    </w:p>
    <w:p w14:paraId="35E6429C" w14:textId="77777777" w:rsidR="00C25633" w:rsidRDefault="00C25633" w:rsidP="00C25633">
      <w:pPr>
        <w:numPr>
          <w:ilvl w:val="0"/>
          <w:numId w:val="23"/>
        </w:numPr>
        <w:spacing w:before="0" w:after="0"/>
        <w:jc w:val="left"/>
        <w:rPr>
          <w:lang w:eastAsia="x-none"/>
        </w:rPr>
      </w:pPr>
      <w:r>
        <w:rPr>
          <w:lang w:eastAsia="x-none"/>
        </w:rPr>
        <w:t xml:space="preserve">The </w:t>
      </w:r>
      <w:r w:rsidRPr="00DB5E66">
        <w:rPr>
          <w:lang w:eastAsia="x-none"/>
        </w:rPr>
        <w:t xml:space="preserve">SCS for </w:t>
      </w:r>
      <w:r>
        <w:rPr>
          <w:lang w:eastAsia="x-none"/>
        </w:rPr>
        <w:t xml:space="preserve">all </w:t>
      </w:r>
      <w:r w:rsidRPr="00DB5E66">
        <w:rPr>
          <w:lang w:eastAsia="x-none"/>
        </w:rPr>
        <w:t>SSB</w:t>
      </w:r>
      <w:r>
        <w:rPr>
          <w:lang w:eastAsia="x-none"/>
        </w:rPr>
        <w:t>s</w:t>
      </w:r>
      <w:r w:rsidRPr="00DB5E66">
        <w:rPr>
          <w:lang w:eastAsia="x-none"/>
        </w:rPr>
        <w:t xml:space="preserve"> and</w:t>
      </w:r>
      <w:r>
        <w:rPr>
          <w:lang w:eastAsia="x-none"/>
        </w:rPr>
        <w:t xml:space="preserve"> </w:t>
      </w:r>
      <w:r w:rsidRPr="00DB5E66">
        <w:rPr>
          <w:lang w:eastAsia="x-none"/>
        </w:rPr>
        <w:t>Coreset #0</w:t>
      </w:r>
      <w:r>
        <w:rPr>
          <w:lang w:eastAsia="x-none"/>
        </w:rPr>
        <w:t xml:space="preserve"> on a carrier is always the same for operation of NR in unlicensed spectrum.</w:t>
      </w:r>
    </w:p>
    <w:p w14:paraId="5D963ACE" w14:textId="0FB59CB4" w:rsidR="00C25633" w:rsidRDefault="00C25633" w:rsidP="00C25633">
      <w:pPr>
        <w:numPr>
          <w:ilvl w:val="0"/>
          <w:numId w:val="23"/>
        </w:numPr>
        <w:spacing w:before="0" w:after="0"/>
        <w:jc w:val="left"/>
        <w:rPr>
          <w:lang w:eastAsia="x-none"/>
        </w:rPr>
      </w:pPr>
      <w:r w:rsidRPr="00DB5E66">
        <w:rPr>
          <w:lang w:eastAsia="x-none"/>
        </w:rPr>
        <w:t>CORESET #0 frequency domain resource configuration should be 48 RBs for 30KHz SCS and 96 RBs for 15KHz</w:t>
      </w:r>
      <w:r>
        <w:rPr>
          <w:lang w:eastAsia="x-none"/>
        </w:rPr>
        <w:t xml:space="preserve"> </w:t>
      </w:r>
      <w:r w:rsidRPr="00DB5E66">
        <w:rPr>
          <w:lang w:eastAsia="x-none"/>
        </w:rPr>
        <w:t>SCS.</w:t>
      </w:r>
    </w:p>
    <w:p w14:paraId="2A7B6778" w14:textId="34FDC725" w:rsidR="00124747" w:rsidRDefault="00124747" w:rsidP="00124747">
      <w:pPr>
        <w:pStyle w:val="ListParagraph"/>
        <w:numPr>
          <w:ilvl w:val="0"/>
          <w:numId w:val="23"/>
        </w:numPr>
        <w:rPr>
          <w:lang w:eastAsia="x-none"/>
        </w:rPr>
      </w:pPr>
      <w:r>
        <w:rPr>
          <w:lang w:eastAsia="x-none"/>
        </w:rPr>
        <w:t xml:space="preserve">Only </w:t>
      </w:r>
      <w:r w:rsidRPr="00026D2C">
        <w:rPr>
          <w:lang w:eastAsia="x-none"/>
        </w:rPr>
        <w:t>coreset #0</w:t>
      </w:r>
      <w:r>
        <w:rPr>
          <w:lang w:eastAsia="x-none"/>
        </w:rPr>
        <w:t xml:space="preserve"> lengths of 1 and 2 symbols</w:t>
      </w:r>
      <w:r w:rsidRPr="00026D2C">
        <w:rPr>
          <w:lang w:eastAsia="x-none"/>
        </w:rPr>
        <w:t xml:space="preserve"> </w:t>
      </w:r>
      <w:r>
        <w:rPr>
          <w:lang w:eastAsia="x-none"/>
        </w:rPr>
        <w:t>are</w:t>
      </w:r>
      <w:r w:rsidRPr="00026D2C">
        <w:rPr>
          <w:lang w:eastAsia="x-none"/>
        </w:rPr>
        <w:t xml:space="preserve"> supported </w:t>
      </w:r>
      <w:r>
        <w:rPr>
          <w:lang w:eastAsia="x-none"/>
        </w:rPr>
        <w:t>for NR-U</w:t>
      </w:r>
      <w:r>
        <w:rPr>
          <w:lang w:eastAsia="x-none"/>
        </w:rPr>
        <w:t>.</w:t>
      </w:r>
    </w:p>
    <w:p w14:paraId="06CD9828" w14:textId="1A720D8B" w:rsidR="00124747" w:rsidRDefault="00124747" w:rsidP="00124747">
      <w:pPr>
        <w:rPr>
          <w:lang w:eastAsia="x-none"/>
        </w:rPr>
      </w:pPr>
    </w:p>
    <w:p w14:paraId="247E5A13" w14:textId="3385103A" w:rsidR="00124747" w:rsidRDefault="00124747" w:rsidP="00124747">
      <w:pPr>
        <w:rPr>
          <w:lang w:eastAsia="x-none"/>
        </w:rPr>
      </w:pPr>
      <w:r>
        <w:rPr>
          <w:lang w:eastAsia="x-none"/>
        </w:rPr>
        <w:t>The existing 4-bit s</w:t>
      </w:r>
      <w:r w:rsidRPr="00124747">
        <w:rPr>
          <w:lang w:eastAsia="x-none"/>
        </w:rPr>
        <w:t>et</w:t>
      </w:r>
      <w:r>
        <w:rPr>
          <w:lang w:eastAsia="x-none"/>
        </w:rPr>
        <w:t>s</w:t>
      </w:r>
      <w:r w:rsidRPr="00124747">
        <w:rPr>
          <w:lang w:eastAsia="x-none"/>
        </w:rPr>
        <w:t xml:space="preserve"> of resource blocks and slot symbols of CORESET</w:t>
      </w:r>
      <w:r>
        <w:rPr>
          <w:lang w:eastAsia="x-none"/>
        </w:rPr>
        <w:t xml:space="preserve">#0 in </w:t>
      </w:r>
      <w:r w:rsidR="00A31818">
        <w:rPr>
          <w:lang w:eastAsia="x-none"/>
        </w:rPr>
        <w:t xml:space="preserve">TS 38.213 </w:t>
      </w:r>
      <w:r>
        <w:rPr>
          <w:lang w:eastAsia="x-none"/>
        </w:rPr>
        <w:t>Tables 13.1</w:t>
      </w:r>
      <w:r w:rsidR="00A31818">
        <w:rPr>
          <w:lang w:eastAsia="x-none"/>
        </w:rPr>
        <w:t xml:space="preserve"> (15 kHz SCS for SSB/15 kHz SCS for PDCCH), Table 13.2 (</w:t>
      </w:r>
      <w:r w:rsidR="00A31818">
        <w:rPr>
          <w:lang w:eastAsia="x-none"/>
        </w:rPr>
        <w:t>15 kHz SCS f</w:t>
      </w:r>
      <w:r w:rsidR="00A31818">
        <w:rPr>
          <w:lang w:eastAsia="x-none"/>
        </w:rPr>
        <w:t>or SSB/30</w:t>
      </w:r>
      <w:r w:rsidR="00A31818">
        <w:rPr>
          <w:lang w:eastAsia="x-none"/>
        </w:rPr>
        <w:t xml:space="preserve"> kHz SCS for PDCCH</w:t>
      </w:r>
      <w:r w:rsidR="00A31818">
        <w:rPr>
          <w:lang w:eastAsia="x-none"/>
        </w:rPr>
        <w:t xml:space="preserve">) </w:t>
      </w:r>
      <w:r>
        <w:rPr>
          <w:lang w:eastAsia="x-none"/>
        </w:rPr>
        <w:t>have</w:t>
      </w:r>
      <w:r w:rsidR="007A32AB">
        <w:rPr>
          <w:lang w:eastAsia="x-none"/>
        </w:rPr>
        <w:t xml:space="preserve"> up to 6 rows of configurations, Table 13.3 (30 kHz SCS for SSB/15 kHz SCS for PDCCH) has 3 rows of configurations (and an additional 7 reserved rows), and </w:t>
      </w:r>
      <w:r w:rsidR="00A31818">
        <w:rPr>
          <w:lang w:eastAsia="x-none"/>
        </w:rPr>
        <w:t>Table 13.4 (30</w:t>
      </w:r>
      <w:r w:rsidR="00A31818">
        <w:rPr>
          <w:lang w:eastAsia="x-none"/>
        </w:rPr>
        <w:t xml:space="preserve"> kHz SCS f</w:t>
      </w:r>
      <w:r w:rsidR="00A31818">
        <w:rPr>
          <w:lang w:eastAsia="x-none"/>
        </w:rPr>
        <w:t>or SSB/30</w:t>
      </w:r>
      <w:r w:rsidR="00A31818">
        <w:rPr>
          <w:lang w:eastAsia="x-none"/>
        </w:rPr>
        <w:t xml:space="preserve"> kHz SCS for PDCCH)</w:t>
      </w:r>
      <w:r w:rsidR="00A31818">
        <w:rPr>
          <w:lang w:eastAsia="x-none"/>
        </w:rPr>
        <w:t xml:space="preserve"> has 5 rows of configurations </w:t>
      </w:r>
      <w:r>
        <w:rPr>
          <w:lang w:eastAsia="x-none"/>
        </w:rPr>
        <w:t>corresponding to 3-symbol CORESET#0, wh</w:t>
      </w:r>
      <w:r w:rsidR="00A31818">
        <w:rPr>
          <w:lang w:eastAsia="x-none"/>
        </w:rPr>
        <w:t xml:space="preserve">ich are not applicable to NR-U. </w:t>
      </w:r>
      <w:r w:rsidR="00BE3D16">
        <w:rPr>
          <w:lang w:eastAsia="x-none"/>
        </w:rPr>
        <w:t xml:space="preserve">Tables 13.5 and 13.6 for bands with minimum channel bandwidths of 40 MHz also each contain at least 6 reserved rows in addition to 3-symbol CORESET configurations. </w:t>
      </w:r>
    </w:p>
    <w:p w14:paraId="12CC5392" w14:textId="76EC4EF8" w:rsidR="00BE3D16" w:rsidRDefault="00BE3D16" w:rsidP="00124747">
      <w:pPr>
        <w:rPr>
          <w:lang w:eastAsia="x-none"/>
        </w:rPr>
      </w:pPr>
      <w:r>
        <w:rPr>
          <w:lang w:eastAsia="x-none"/>
        </w:rPr>
        <w:t xml:space="preserve">Therefore, for all SCS combinations applicable to NR-U in FR1, 2 bits (4 rows) can be repurposed from existing </w:t>
      </w:r>
      <w:r w:rsidRPr="0096519C">
        <w:t>ControlResourceSetZero</w:t>
      </w:r>
      <w:r>
        <w:t xml:space="preserve"> field for indication of Q in MIB.</w:t>
      </w:r>
      <w:r w:rsidR="0086533C">
        <w:t xml:space="preserve"> There is also an additional bit available from </w:t>
      </w:r>
      <w:r w:rsidR="0086533C" w:rsidRPr="0086533C">
        <w:t>subCarrierSpacingCommon</w:t>
      </w:r>
      <w:r w:rsidR="0086533C">
        <w:t xml:space="preserve"> since t</w:t>
      </w:r>
      <w:r w:rsidR="0086533C">
        <w:rPr>
          <w:lang w:eastAsia="x-none"/>
        </w:rPr>
        <w:t xml:space="preserve">he </w:t>
      </w:r>
      <w:r w:rsidR="0086533C" w:rsidRPr="00DB5E66">
        <w:rPr>
          <w:lang w:eastAsia="x-none"/>
        </w:rPr>
        <w:t xml:space="preserve">SCS for </w:t>
      </w:r>
      <w:r w:rsidR="0086533C">
        <w:rPr>
          <w:lang w:eastAsia="x-none"/>
        </w:rPr>
        <w:t xml:space="preserve">all </w:t>
      </w:r>
      <w:r w:rsidR="0086533C" w:rsidRPr="00DB5E66">
        <w:rPr>
          <w:lang w:eastAsia="x-none"/>
        </w:rPr>
        <w:t>SSB</w:t>
      </w:r>
      <w:r w:rsidR="0086533C">
        <w:rPr>
          <w:lang w:eastAsia="x-none"/>
        </w:rPr>
        <w:t>s</w:t>
      </w:r>
      <w:r w:rsidR="0086533C" w:rsidRPr="00DB5E66">
        <w:rPr>
          <w:lang w:eastAsia="x-none"/>
        </w:rPr>
        <w:t xml:space="preserve"> and</w:t>
      </w:r>
      <w:r w:rsidR="0086533C">
        <w:rPr>
          <w:lang w:eastAsia="x-none"/>
        </w:rPr>
        <w:t xml:space="preserve"> </w:t>
      </w:r>
      <w:r w:rsidR="0086533C" w:rsidRPr="00DB5E66">
        <w:rPr>
          <w:lang w:eastAsia="x-none"/>
        </w:rPr>
        <w:t>Coreset #0</w:t>
      </w:r>
      <w:r w:rsidR="0086533C">
        <w:rPr>
          <w:lang w:eastAsia="x-none"/>
        </w:rPr>
        <w:t xml:space="preserve"> on a </w:t>
      </w:r>
      <w:r w:rsidR="0086533C">
        <w:rPr>
          <w:lang w:eastAsia="x-none"/>
        </w:rPr>
        <w:t xml:space="preserve">NR-U </w:t>
      </w:r>
      <w:r w:rsidR="0086533C">
        <w:rPr>
          <w:lang w:eastAsia="x-none"/>
        </w:rPr>
        <w:t>carrier is always the same</w:t>
      </w:r>
      <w:r w:rsidR="0086533C">
        <w:rPr>
          <w:lang w:eastAsia="x-none"/>
        </w:rPr>
        <w:t xml:space="preserve"> and it is reasonable to assume that </w:t>
      </w:r>
      <w:r w:rsidR="0086533C" w:rsidRPr="0086533C">
        <w:rPr>
          <w:lang w:eastAsia="x-none"/>
        </w:rPr>
        <w:t>Msg.2/4 for initial access, paging and broadcast SI-messages</w:t>
      </w:r>
      <w:r w:rsidR="0086533C">
        <w:rPr>
          <w:lang w:eastAsia="x-none"/>
        </w:rPr>
        <w:t xml:space="preserve"> also use the same SCS</w:t>
      </w:r>
      <w:bookmarkStart w:id="2" w:name="_GoBack"/>
      <w:bookmarkEnd w:id="2"/>
      <w:r w:rsidR="0086533C">
        <w:rPr>
          <w:lang w:eastAsia="x-none"/>
        </w:rPr>
        <w:t>.</w:t>
      </w:r>
    </w:p>
    <w:p w14:paraId="45495CD6" w14:textId="77777777" w:rsidR="00124747" w:rsidRDefault="00124747" w:rsidP="00124747">
      <w:pPr>
        <w:spacing w:before="0" w:after="0"/>
        <w:jc w:val="left"/>
        <w:rPr>
          <w:lang w:eastAsia="x-none"/>
        </w:rPr>
      </w:pPr>
    </w:p>
    <w:p w14:paraId="705AE862" w14:textId="452C88B3" w:rsidR="000A6FC8" w:rsidRDefault="00BE3D16" w:rsidP="00CE01CF">
      <w:pPr>
        <w:rPr>
          <w:b/>
        </w:rPr>
      </w:pPr>
      <w:r>
        <w:rPr>
          <w:b/>
        </w:rPr>
        <w:t xml:space="preserve">Observation </w:t>
      </w:r>
      <w:r w:rsidR="000A6FC8" w:rsidRPr="000A6FC8">
        <w:rPr>
          <w:b/>
        </w:rPr>
        <w:t xml:space="preserve">1: </w:t>
      </w:r>
      <w:r w:rsidR="00A14924">
        <w:rPr>
          <w:b/>
          <w:lang w:eastAsia="x-none"/>
        </w:rPr>
        <w:t>F</w:t>
      </w:r>
      <w:r w:rsidR="00A14924" w:rsidRPr="00A14924">
        <w:rPr>
          <w:b/>
          <w:lang w:eastAsia="x-none"/>
        </w:rPr>
        <w:t xml:space="preserve">or all SCS combinations applicable to NR-U in FR1, 2 bits (4 rows) can be repurposed from existing </w:t>
      </w:r>
      <w:r w:rsidR="00A14924" w:rsidRPr="00A14924">
        <w:rPr>
          <w:b/>
        </w:rPr>
        <w:t>ControlResourceSetZero field for indication of Q in MIB</w:t>
      </w:r>
      <w:r w:rsidR="000A6FC8" w:rsidRPr="00A14924">
        <w:rPr>
          <w:b/>
        </w:rPr>
        <w:t>.</w:t>
      </w:r>
    </w:p>
    <w:p w14:paraId="58850E46" w14:textId="77777777" w:rsidR="00A14924" w:rsidRPr="000A6FC8" w:rsidRDefault="00A14924" w:rsidP="00CE01CF">
      <w:pPr>
        <w:rPr>
          <w:b/>
        </w:rPr>
      </w:pPr>
    </w:p>
    <w:p w14:paraId="1DF1AD55" w14:textId="78CAC596" w:rsidR="004E1279" w:rsidRDefault="004E1279" w:rsidP="004E1279">
      <w:pPr>
        <w:pStyle w:val="Heading2"/>
      </w:pPr>
      <w:r>
        <w:t>RLM and RRM</w:t>
      </w:r>
    </w:p>
    <w:p w14:paraId="160AFA3D" w14:textId="3E2EBB9E" w:rsidR="004E1279" w:rsidRDefault="004E1279" w:rsidP="004E1279"/>
    <w:p w14:paraId="21E084DA" w14:textId="781C8100" w:rsidR="004E1279" w:rsidRDefault="004E1279" w:rsidP="004E1279">
      <w:r>
        <w:t>Some progress was made in previous meetings for SSB-based RLM. Namely, f</w:t>
      </w:r>
      <w:r w:rsidRPr="004E1279">
        <w:t>or SSB-based RLM, UE may assume the RLM measurement window to be the same as the DRS transmission window.</w:t>
      </w:r>
      <w:r>
        <w:t xml:space="preserve"> This is a straightforward conclusion since the UE does not expect to receive SSBs outside the DRS transmission window.</w:t>
      </w:r>
    </w:p>
    <w:p w14:paraId="788DD46F" w14:textId="5689F229" w:rsidR="004E1279" w:rsidRPr="004E1279" w:rsidRDefault="004E1279" w:rsidP="004E1279">
      <w:r>
        <w:t xml:space="preserve">The case of CSI-RS-based RLM does not need to be as restrictive. Both multiplexing of CSI-RS with DRS and transmission of CSI-RS outside DRS transmission window are supported in NR-U. In Rel-15 NR, a UE may be configured with both CSI-RS and SSB-based RLM-RS. In fact, aperiodic CSI-RS transmissions outside the DRS transmission window can be beneficial in terms of additional opportunities for RLM-RS transmissions. Therefore, using CSI-RS outside the DRS transmission window can help UEs to quickly determine in-sync conditions for the serving cell, especially if the DRS transmission window has a low periodicity. </w:t>
      </w:r>
    </w:p>
    <w:p w14:paraId="10FC98C9" w14:textId="457E0493" w:rsidR="004E1279" w:rsidRDefault="004E1279" w:rsidP="004E1279"/>
    <w:p w14:paraId="0E826607" w14:textId="10130827" w:rsidR="004E1279" w:rsidRDefault="00A14924" w:rsidP="004E1279">
      <w:pPr>
        <w:rPr>
          <w:b/>
        </w:rPr>
      </w:pPr>
      <w:r>
        <w:rPr>
          <w:b/>
        </w:rPr>
        <w:t>Proposal 1</w:t>
      </w:r>
      <w:r w:rsidR="004E1279" w:rsidRPr="004E1279">
        <w:rPr>
          <w:b/>
        </w:rPr>
        <w:t xml:space="preserve">: CSI-RS-based RLM-RS </w:t>
      </w:r>
      <w:r w:rsidR="004E1279">
        <w:rPr>
          <w:b/>
        </w:rPr>
        <w:t xml:space="preserve">both </w:t>
      </w:r>
      <w:r w:rsidR="004E1279" w:rsidRPr="004E1279">
        <w:rPr>
          <w:b/>
        </w:rPr>
        <w:t xml:space="preserve">within and outside the SSB-based RLM measurement window </w:t>
      </w:r>
      <w:r w:rsidR="004E1279">
        <w:rPr>
          <w:b/>
        </w:rPr>
        <w:t xml:space="preserve">(i.e., DRS transmission window) </w:t>
      </w:r>
      <w:r w:rsidR="004E1279" w:rsidRPr="004E1279">
        <w:rPr>
          <w:b/>
        </w:rPr>
        <w:t>can be used for at least in-sync evaluations.</w:t>
      </w:r>
    </w:p>
    <w:p w14:paraId="631E4699" w14:textId="1B8740F6" w:rsidR="004E1279" w:rsidRDefault="004E1279" w:rsidP="004E1279">
      <w:pPr>
        <w:rPr>
          <w:b/>
        </w:rPr>
      </w:pPr>
    </w:p>
    <w:p w14:paraId="2ED3EDFE" w14:textId="25847764" w:rsidR="004E1279" w:rsidRDefault="004E1279" w:rsidP="004E1279">
      <w:r w:rsidRPr="004E1279">
        <w:t xml:space="preserve">Finally, </w:t>
      </w:r>
      <w:r>
        <w:t>consider the case of wideband NZP CSI-RS configured for RRM or RLM purposes in a wideband BWP that spans multiple LBT bandwidths. In Rel-15, CSI-RS can be configured to span between 24 PRBs to the maximum number of PRBs in multiples of 4.</w:t>
      </w:r>
    </w:p>
    <w:p w14:paraId="3623809C" w14:textId="1C073675" w:rsidR="004E1279" w:rsidRDefault="004E1279" w:rsidP="004E1279">
      <w:r>
        <w:t xml:space="preserve">If a CSI-RS configured for RRM measurements is partially transmitted in frequency due to LBT failure on one or more LBT bandwidths, then the corresponding measurement quantity (e.g., CSI-RSRP or CSI-RSRQ) may need to be adjusted. Taking RSRP for example, </w:t>
      </w:r>
      <w:r w:rsidRPr="004E1279">
        <w:t>CSI-RSRP is defined as the linear average over the power contributions (in [W]) of the resource elements that carry CSI reference signals configured for RSRP measurements within the considered measurement frequency bandwidth in the configured CSI-RS occasions.</w:t>
      </w:r>
      <w:r>
        <w:t xml:space="preserve"> If some REs that have been configured to carry CSI-RS are unused due to LBT failure, including these REs in the RSRP computation will skew the results. Therefore, it is proposed that the UE excludes CSI-RS REs that are unused due to LBT failure on LBT subbands when computing RRM measurements. The knowledge of unused LBT bandwidths can be acquired from GC-PDCCH, as was agreed in the last meeting.  </w:t>
      </w:r>
    </w:p>
    <w:p w14:paraId="5BC0DA94" w14:textId="108E42D3" w:rsidR="004E1279" w:rsidRDefault="004E1279" w:rsidP="004E1279"/>
    <w:p w14:paraId="3CA65113" w14:textId="2A0AAD6C" w:rsidR="004E1279" w:rsidRPr="004E1279" w:rsidRDefault="00A14924" w:rsidP="004E1279">
      <w:pPr>
        <w:rPr>
          <w:b/>
        </w:rPr>
      </w:pPr>
      <w:r>
        <w:rPr>
          <w:b/>
        </w:rPr>
        <w:lastRenderedPageBreak/>
        <w:t>Proposal 2</w:t>
      </w:r>
      <w:r w:rsidR="004E1279" w:rsidRPr="004E1279">
        <w:rPr>
          <w:b/>
        </w:rPr>
        <w:t>: For CSI-RS-based RRM measurements, UE does not include CSI-RS resource elements in non-occupied LBT sub-bands when the CSI-RS resource allocation spans multiple LBT bandwidths.</w:t>
      </w:r>
    </w:p>
    <w:p w14:paraId="1F78EFE1" w14:textId="429F86B2" w:rsidR="003705DD" w:rsidRDefault="003705DD" w:rsidP="00AA62E3">
      <w:pPr>
        <w:pStyle w:val="Heading1"/>
      </w:pPr>
      <w:r>
        <w:t>Summa</w:t>
      </w:r>
      <w:r w:rsidR="004E1279">
        <w:t>r</w:t>
      </w:r>
      <w:r>
        <w:t>y</w:t>
      </w:r>
    </w:p>
    <w:p w14:paraId="6EAE0582" w14:textId="75FD3A4E" w:rsidR="0019008C" w:rsidRDefault="003705DD" w:rsidP="002A5EC7">
      <w:r>
        <w:t>In this</w:t>
      </w:r>
      <w:r w:rsidR="00575CB3">
        <w:t xml:space="preserve"> contribution</w:t>
      </w:r>
      <w:r w:rsidR="00877963">
        <w:t xml:space="preserve"> we </w:t>
      </w:r>
      <w:r w:rsidR="002A5EC7">
        <w:t xml:space="preserve">commented on </w:t>
      </w:r>
      <w:r w:rsidR="004E1279">
        <w:t>initial access procedures</w:t>
      </w:r>
      <w:r w:rsidR="002A5EC7">
        <w:t xml:space="preserve"> for</w:t>
      </w:r>
      <w:r w:rsidR="00EE5745">
        <w:t xml:space="preserve"> NR-U</w:t>
      </w:r>
      <w:r w:rsidR="00575CB3">
        <w:t xml:space="preserve">. The </w:t>
      </w:r>
      <w:r w:rsidR="002A5EC7">
        <w:t xml:space="preserve">corresponding </w:t>
      </w:r>
      <w:r w:rsidR="00575CB3">
        <w:t xml:space="preserve">proposals </w:t>
      </w:r>
      <w:r w:rsidR="002A5EC7">
        <w:t xml:space="preserve">are </w:t>
      </w:r>
      <w:r w:rsidR="004E1279">
        <w:t>summarized as follows.</w:t>
      </w:r>
    </w:p>
    <w:p w14:paraId="42D6391E" w14:textId="77777777" w:rsidR="00A14924" w:rsidRPr="000A6FC8" w:rsidRDefault="00A14924" w:rsidP="00A14924">
      <w:pPr>
        <w:rPr>
          <w:b/>
        </w:rPr>
      </w:pPr>
      <w:r>
        <w:rPr>
          <w:b/>
        </w:rPr>
        <w:t xml:space="preserve">Observation </w:t>
      </w:r>
      <w:r w:rsidRPr="000A6FC8">
        <w:rPr>
          <w:b/>
        </w:rPr>
        <w:t xml:space="preserve">1: </w:t>
      </w:r>
      <w:r>
        <w:rPr>
          <w:b/>
          <w:lang w:eastAsia="x-none"/>
        </w:rPr>
        <w:t>F</w:t>
      </w:r>
      <w:r w:rsidRPr="00A14924">
        <w:rPr>
          <w:b/>
          <w:lang w:eastAsia="x-none"/>
        </w:rPr>
        <w:t xml:space="preserve">or all SCS combinations applicable to NR-U in FR1, 2 bits (4 rows) can be repurposed from existing </w:t>
      </w:r>
      <w:r w:rsidRPr="00A14924">
        <w:rPr>
          <w:b/>
        </w:rPr>
        <w:t>ControlResourceSetZero field for indication of Q in MIB.</w:t>
      </w:r>
    </w:p>
    <w:p w14:paraId="0EB2C0BE" w14:textId="67F48AF4" w:rsidR="004E1279" w:rsidRPr="00F5600A" w:rsidRDefault="004E1279" w:rsidP="002A5EC7">
      <w:pPr>
        <w:rPr>
          <w:b/>
        </w:rPr>
      </w:pPr>
    </w:p>
    <w:p w14:paraId="65A7EB5D" w14:textId="69154F03" w:rsidR="004E1279" w:rsidRDefault="00A14924" w:rsidP="004E1279">
      <w:pPr>
        <w:rPr>
          <w:b/>
        </w:rPr>
      </w:pPr>
      <w:r>
        <w:rPr>
          <w:b/>
        </w:rPr>
        <w:t>Proposal 1</w:t>
      </w:r>
      <w:r w:rsidR="004E1279" w:rsidRPr="004E1279">
        <w:rPr>
          <w:b/>
        </w:rPr>
        <w:t xml:space="preserve">: CSI-RS-based RLM-RS </w:t>
      </w:r>
      <w:r w:rsidR="004E1279">
        <w:rPr>
          <w:b/>
        </w:rPr>
        <w:t xml:space="preserve">both </w:t>
      </w:r>
      <w:r w:rsidR="004E1279" w:rsidRPr="004E1279">
        <w:rPr>
          <w:b/>
        </w:rPr>
        <w:t xml:space="preserve">within and outside the SSB-based RLM measurement window </w:t>
      </w:r>
      <w:r w:rsidR="004E1279">
        <w:rPr>
          <w:b/>
        </w:rPr>
        <w:t xml:space="preserve">(i.e., DRS transmission window) </w:t>
      </w:r>
      <w:r w:rsidR="004E1279" w:rsidRPr="004E1279">
        <w:rPr>
          <w:b/>
        </w:rPr>
        <w:t>can be used for at least in-sync evaluations.</w:t>
      </w:r>
    </w:p>
    <w:p w14:paraId="08D402D3" w14:textId="10827357" w:rsidR="00877963" w:rsidRDefault="00877963" w:rsidP="0053586B">
      <w:pPr>
        <w:rPr>
          <w:b/>
        </w:rPr>
      </w:pPr>
    </w:p>
    <w:p w14:paraId="59C1F4AB" w14:textId="6FC1D686" w:rsidR="004E1279" w:rsidRPr="004E1279" w:rsidRDefault="00A14924" w:rsidP="004E1279">
      <w:pPr>
        <w:rPr>
          <w:b/>
        </w:rPr>
      </w:pPr>
      <w:r>
        <w:rPr>
          <w:b/>
        </w:rPr>
        <w:t>Proposal 2</w:t>
      </w:r>
      <w:r w:rsidR="004E1279" w:rsidRPr="004E1279">
        <w:rPr>
          <w:b/>
        </w:rPr>
        <w:t>: For CSI-RS-based RRM measurements, UE does not include CSI-RS resource elements in non-occupied LBT sub-bands when the CSI-RS resource allocation spans multiple LBT bandwidths.</w:t>
      </w:r>
    </w:p>
    <w:p w14:paraId="778F9131" w14:textId="77777777" w:rsidR="004E1279" w:rsidRDefault="004E1279" w:rsidP="0053586B">
      <w:pPr>
        <w:rPr>
          <w:b/>
        </w:rPr>
      </w:pPr>
    </w:p>
    <w:p w14:paraId="6B17445A" w14:textId="1E4EA44E" w:rsidR="00257F9A" w:rsidRDefault="00F67C2E" w:rsidP="00F67C2E">
      <w:pPr>
        <w:pStyle w:val="Heading1"/>
      </w:pPr>
      <w:r>
        <w:t>Reference</w:t>
      </w:r>
      <w:r w:rsidR="00017FFD">
        <w:t>s</w:t>
      </w:r>
    </w:p>
    <w:p w14:paraId="209324DE" w14:textId="70AF120F" w:rsidR="00CE01CF" w:rsidRDefault="00CE01CF" w:rsidP="001B28DB">
      <w:pPr>
        <w:pStyle w:val="ListParagraph"/>
        <w:numPr>
          <w:ilvl w:val="0"/>
          <w:numId w:val="4"/>
        </w:numPr>
        <w:spacing w:before="0" w:after="180"/>
        <w:jc w:val="left"/>
        <w:rPr>
          <w:rFonts w:eastAsia="SimSun"/>
          <w:color w:val="000000"/>
          <w:lang w:eastAsia="zh-CN"/>
        </w:rPr>
      </w:pPr>
      <w:r w:rsidRPr="00CE01CF">
        <w:rPr>
          <w:rFonts w:eastAsia="SimSun"/>
          <w:color w:val="000000"/>
          <w:lang w:eastAsia="zh-CN"/>
        </w:rPr>
        <w:t>RP-182878</w:t>
      </w:r>
      <w:r>
        <w:rPr>
          <w:rFonts w:eastAsia="SimSun"/>
          <w:color w:val="000000"/>
          <w:lang w:eastAsia="zh-CN"/>
        </w:rPr>
        <w:t xml:space="preserve">, </w:t>
      </w:r>
      <w:r w:rsidRPr="00CE01CF">
        <w:rPr>
          <w:rFonts w:eastAsia="SimSun"/>
          <w:color w:val="000000"/>
          <w:lang w:eastAsia="zh-CN"/>
        </w:rPr>
        <w:t>New WID on NR-based Access to Unlicensed Spectrum</w:t>
      </w:r>
      <w:r>
        <w:rPr>
          <w:rFonts w:eastAsia="SimSun"/>
          <w:color w:val="000000"/>
          <w:lang w:eastAsia="zh-CN"/>
        </w:rPr>
        <w:t>, RAN#82</w:t>
      </w:r>
    </w:p>
    <w:p w14:paraId="5DD962F0" w14:textId="4D7625BB" w:rsidR="00593026" w:rsidRDefault="00017FFD" w:rsidP="001B28DB">
      <w:pPr>
        <w:pStyle w:val="ListParagraph"/>
        <w:numPr>
          <w:ilvl w:val="0"/>
          <w:numId w:val="4"/>
        </w:numPr>
        <w:spacing w:before="0" w:after="180"/>
        <w:jc w:val="left"/>
        <w:rPr>
          <w:rFonts w:eastAsia="SimSun"/>
          <w:color w:val="000000"/>
          <w:lang w:eastAsia="zh-CN"/>
        </w:rPr>
      </w:pPr>
      <w:bookmarkStart w:id="3" w:name="_Ref878098"/>
      <w:r w:rsidRPr="00593026">
        <w:rPr>
          <w:rFonts w:eastAsia="SimSun"/>
          <w:color w:val="000000"/>
          <w:lang w:eastAsia="zh-CN"/>
        </w:rPr>
        <w:t>Chairman’s Notes, RAN1#</w:t>
      </w:r>
      <w:r w:rsidR="007E2F6C">
        <w:rPr>
          <w:rFonts w:eastAsia="SimSun"/>
          <w:color w:val="000000"/>
          <w:lang w:eastAsia="zh-CN"/>
        </w:rPr>
        <w:t>9</w:t>
      </w:r>
      <w:r w:rsidR="003753CA">
        <w:rPr>
          <w:rFonts w:eastAsia="SimSun"/>
          <w:color w:val="000000"/>
          <w:lang w:eastAsia="zh-CN"/>
        </w:rPr>
        <w:t>8</w:t>
      </w:r>
      <w:r w:rsidR="0031033F">
        <w:rPr>
          <w:rFonts w:eastAsia="SimSun"/>
          <w:color w:val="000000"/>
          <w:lang w:eastAsia="zh-CN"/>
        </w:rPr>
        <w:t>BIS</w:t>
      </w:r>
      <w:r w:rsidRPr="00593026">
        <w:rPr>
          <w:rFonts w:eastAsia="SimSun"/>
          <w:color w:val="000000"/>
          <w:lang w:eastAsia="zh-CN"/>
        </w:rPr>
        <w:t xml:space="preserve">, </w:t>
      </w:r>
      <w:r w:rsidR="0031033F">
        <w:rPr>
          <w:rFonts w:eastAsia="SimSun"/>
          <w:color w:val="000000"/>
          <w:lang w:eastAsia="zh-CN"/>
        </w:rPr>
        <w:t>October</w:t>
      </w:r>
      <w:r w:rsidRPr="00593026">
        <w:rPr>
          <w:rFonts w:eastAsia="SimSun"/>
          <w:color w:val="000000"/>
          <w:lang w:eastAsia="zh-CN"/>
        </w:rPr>
        <w:t xml:space="preserve"> 2019.</w:t>
      </w:r>
      <w:bookmarkEnd w:id="3"/>
    </w:p>
    <w:p w14:paraId="69F463E8" w14:textId="0BEF8654" w:rsidR="00B17EEB" w:rsidRPr="00593026" w:rsidRDefault="004E1279" w:rsidP="00C573EC">
      <w:pPr>
        <w:pStyle w:val="ListParagraph"/>
        <w:numPr>
          <w:ilvl w:val="0"/>
          <w:numId w:val="4"/>
        </w:numPr>
        <w:spacing w:before="0" w:after="180"/>
        <w:jc w:val="left"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>R1-</w:t>
      </w:r>
      <w:r w:rsidR="00C573EC" w:rsidRPr="00C573EC">
        <w:rPr>
          <w:rFonts w:eastAsia="SimSun"/>
          <w:color w:val="000000"/>
          <w:lang w:eastAsia="zh-CN"/>
        </w:rPr>
        <w:t>1911685</w:t>
      </w:r>
      <w:r w:rsidR="003753CA">
        <w:rPr>
          <w:rFonts w:eastAsia="SimSun"/>
          <w:color w:val="000000"/>
          <w:lang w:eastAsia="zh-CN"/>
        </w:rPr>
        <w:t xml:space="preserve">, </w:t>
      </w:r>
      <w:r w:rsidR="00C573EC">
        <w:rPr>
          <w:rFonts w:eastAsia="SimSun"/>
          <w:color w:val="000000"/>
          <w:lang w:eastAsia="zh-CN"/>
        </w:rPr>
        <w:t>Feature lead summary #3</w:t>
      </w:r>
      <w:r w:rsidR="003753CA" w:rsidRPr="003753CA">
        <w:rPr>
          <w:rFonts w:eastAsia="SimSun"/>
          <w:color w:val="000000"/>
          <w:lang w:eastAsia="zh-CN"/>
        </w:rPr>
        <w:t xml:space="preserve"> of Enhancements to initial access procedure</w:t>
      </w:r>
      <w:r w:rsidR="003753CA">
        <w:rPr>
          <w:rFonts w:eastAsia="SimSun"/>
          <w:color w:val="000000"/>
          <w:lang w:eastAsia="zh-CN"/>
        </w:rPr>
        <w:t xml:space="preserve">, </w:t>
      </w:r>
      <w:r w:rsidR="003753CA" w:rsidRPr="003753CA">
        <w:rPr>
          <w:rFonts w:eastAsia="SimSun"/>
          <w:color w:val="000000"/>
          <w:lang w:eastAsia="zh-CN"/>
        </w:rPr>
        <w:t>Charter Communications</w:t>
      </w:r>
    </w:p>
    <w:sectPr w:rsidR="00B17EEB" w:rsidRPr="00593026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4D8C81" w14:textId="77777777" w:rsidR="00BE10F0" w:rsidRDefault="00BE10F0" w:rsidP="00424124">
      <w:pPr>
        <w:spacing w:before="0" w:after="0"/>
      </w:pPr>
      <w:r>
        <w:separator/>
      </w:r>
    </w:p>
  </w:endnote>
  <w:endnote w:type="continuationSeparator" w:id="0">
    <w:p w14:paraId="27CBCE7D" w14:textId="77777777" w:rsidR="00BE10F0" w:rsidRDefault="00BE10F0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052306" w14:textId="77777777" w:rsidR="00BE10F0" w:rsidRDefault="00BE10F0" w:rsidP="00424124">
      <w:pPr>
        <w:spacing w:before="0" w:after="0"/>
      </w:pPr>
      <w:r>
        <w:separator/>
      </w:r>
    </w:p>
  </w:footnote>
  <w:footnote w:type="continuationSeparator" w:id="0">
    <w:p w14:paraId="4E32D19B" w14:textId="77777777" w:rsidR="00BE10F0" w:rsidRDefault="00BE10F0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86A4B"/>
    <w:multiLevelType w:val="hybridMultilevel"/>
    <w:tmpl w:val="D84A2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A5B5B"/>
    <w:multiLevelType w:val="multilevel"/>
    <w:tmpl w:val="0D6A5B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C414D"/>
    <w:multiLevelType w:val="hybridMultilevel"/>
    <w:tmpl w:val="D2DAAC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C52BE7"/>
    <w:multiLevelType w:val="hybridMultilevel"/>
    <w:tmpl w:val="C47410A2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C4358B"/>
    <w:multiLevelType w:val="hybridMultilevel"/>
    <w:tmpl w:val="496AE07A"/>
    <w:lvl w:ilvl="0" w:tplc="47062F4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605BB"/>
    <w:multiLevelType w:val="hybridMultilevel"/>
    <w:tmpl w:val="E056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927F32"/>
    <w:multiLevelType w:val="hybridMultilevel"/>
    <w:tmpl w:val="DE5C3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D5227D"/>
    <w:multiLevelType w:val="hybridMultilevel"/>
    <w:tmpl w:val="A6348C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1B11CBD"/>
    <w:multiLevelType w:val="multilevel"/>
    <w:tmpl w:val="31B11CB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E2979AC"/>
    <w:multiLevelType w:val="hybridMultilevel"/>
    <w:tmpl w:val="02B2A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4B044FA"/>
    <w:multiLevelType w:val="hybridMultilevel"/>
    <w:tmpl w:val="703E7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657C73"/>
    <w:multiLevelType w:val="hybridMultilevel"/>
    <w:tmpl w:val="17B61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2D3CBA"/>
    <w:multiLevelType w:val="hybridMultilevel"/>
    <w:tmpl w:val="C08E980C"/>
    <w:lvl w:ilvl="0" w:tplc="76E83986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9747A"/>
    <w:multiLevelType w:val="multilevel"/>
    <w:tmpl w:val="D4B822C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68FF5636"/>
    <w:multiLevelType w:val="multilevel"/>
    <w:tmpl w:val="68FF5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EF3E1E"/>
    <w:multiLevelType w:val="hybridMultilevel"/>
    <w:tmpl w:val="4636EDB6"/>
    <w:lvl w:ilvl="0" w:tplc="9CC6C796">
      <w:start w:val="2"/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5B44512"/>
    <w:multiLevelType w:val="multilevel"/>
    <w:tmpl w:val="75B445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8C162E8"/>
    <w:multiLevelType w:val="multilevel"/>
    <w:tmpl w:val="78C162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7"/>
  </w:num>
  <w:num w:numId="4">
    <w:abstractNumId w:val="3"/>
  </w:num>
  <w:num w:numId="5">
    <w:abstractNumId w:val="11"/>
  </w:num>
  <w:num w:numId="6">
    <w:abstractNumId w:val="8"/>
  </w:num>
  <w:num w:numId="7">
    <w:abstractNumId w:val="16"/>
  </w:num>
  <w:num w:numId="8">
    <w:abstractNumId w:val="0"/>
  </w:num>
  <w:num w:numId="9">
    <w:abstractNumId w:val="22"/>
  </w:num>
  <w:num w:numId="10">
    <w:abstractNumId w:val="5"/>
  </w:num>
  <w:num w:numId="11">
    <w:abstractNumId w:val="7"/>
  </w:num>
  <w:num w:numId="12">
    <w:abstractNumId w:val="6"/>
  </w:num>
  <w:num w:numId="13">
    <w:abstractNumId w:val="21"/>
  </w:num>
  <w:num w:numId="14">
    <w:abstractNumId w:val="14"/>
  </w:num>
  <w:num w:numId="15">
    <w:abstractNumId w:val="1"/>
  </w:num>
  <w:num w:numId="16">
    <w:abstractNumId w:val="18"/>
  </w:num>
  <w:num w:numId="17">
    <w:abstractNumId w:val="10"/>
  </w:num>
  <w:num w:numId="18">
    <w:abstractNumId w:val="9"/>
  </w:num>
  <w:num w:numId="19">
    <w:abstractNumId w:val="15"/>
  </w:num>
  <w:num w:numId="20">
    <w:abstractNumId w:val="2"/>
  </w:num>
  <w:num w:numId="21">
    <w:abstractNumId w:val="20"/>
  </w:num>
  <w:num w:numId="22">
    <w:abstractNumId w:val="12"/>
  </w:num>
  <w:num w:numId="23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124"/>
    <w:rsid w:val="00000E4C"/>
    <w:rsid w:val="00001127"/>
    <w:rsid w:val="00001BBA"/>
    <w:rsid w:val="000052FF"/>
    <w:rsid w:val="000076DA"/>
    <w:rsid w:val="0001485D"/>
    <w:rsid w:val="000149EC"/>
    <w:rsid w:val="00017FFD"/>
    <w:rsid w:val="00020F1A"/>
    <w:rsid w:val="00021B12"/>
    <w:rsid w:val="0002241D"/>
    <w:rsid w:val="0002554E"/>
    <w:rsid w:val="0003164E"/>
    <w:rsid w:val="00032D47"/>
    <w:rsid w:val="00043E82"/>
    <w:rsid w:val="00045166"/>
    <w:rsid w:val="000463E4"/>
    <w:rsid w:val="00047C9A"/>
    <w:rsid w:val="00050ECD"/>
    <w:rsid w:val="00051B4B"/>
    <w:rsid w:val="0005287A"/>
    <w:rsid w:val="00053101"/>
    <w:rsid w:val="000541BF"/>
    <w:rsid w:val="0005488F"/>
    <w:rsid w:val="000550BC"/>
    <w:rsid w:val="000643FA"/>
    <w:rsid w:val="000730C9"/>
    <w:rsid w:val="0007575F"/>
    <w:rsid w:val="00075C88"/>
    <w:rsid w:val="00075FD1"/>
    <w:rsid w:val="0007622C"/>
    <w:rsid w:val="00080F03"/>
    <w:rsid w:val="00085800"/>
    <w:rsid w:val="0008625B"/>
    <w:rsid w:val="000865E3"/>
    <w:rsid w:val="00087046"/>
    <w:rsid w:val="000917C5"/>
    <w:rsid w:val="00093068"/>
    <w:rsid w:val="00096B50"/>
    <w:rsid w:val="000977EE"/>
    <w:rsid w:val="000A36A9"/>
    <w:rsid w:val="000A6FC8"/>
    <w:rsid w:val="000A7025"/>
    <w:rsid w:val="000B0720"/>
    <w:rsid w:val="000B62EA"/>
    <w:rsid w:val="000B6D99"/>
    <w:rsid w:val="000C57B9"/>
    <w:rsid w:val="000D2643"/>
    <w:rsid w:val="000D37A1"/>
    <w:rsid w:val="000D38DC"/>
    <w:rsid w:val="000E29D8"/>
    <w:rsid w:val="000E5F17"/>
    <w:rsid w:val="000F41B9"/>
    <w:rsid w:val="000F6524"/>
    <w:rsid w:val="0010303E"/>
    <w:rsid w:val="00104F9A"/>
    <w:rsid w:val="00111F1B"/>
    <w:rsid w:val="0011327D"/>
    <w:rsid w:val="0011368E"/>
    <w:rsid w:val="00116DA6"/>
    <w:rsid w:val="00124747"/>
    <w:rsid w:val="00125D11"/>
    <w:rsid w:val="00134683"/>
    <w:rsid w:val="00137904"/>
    <w:rsid w:val="0014178F"/>
    <w:rsid w:val="001417A8"/>
    <w:rsid w:val="001475FC"/>
    <w:rsid w:val="00153793"/>
    <w:rsid w:val="00156D74"/>
    <w:rsid w:val="00166B3D"/>
    <w:rsid w:val="00167D68"/>
    <w:rsid w:val="00172743"/>
    <w:rsid w:val="00174B69"/>
    <w:rsid w:val="001775C4"/>
    <w:rsid w:val="0018672E"/>
    <w:rsid w:val="0019008C"/>
    <w:rsid w:val="001937A9"/>
    <w:rsid w:val="001941FB"/>
    <w:rsid w:val="00197607"/>
    <w:rsid w:val="001A34BE"/>
    <w:rsid w:val="001A5A68"/>
    <w:rsid w:val="001A6212"/>
    <w:rsid w:val="001A75E0"/>
    <w:rsid w:val="001B0306"/>
    <w:rsid w:val="001B28DB"/>
    <w:rsid w:val="001B5BB8"/>
    <w:rsid w:val="001B731B"/>
    <w:rsid w:val="001C07DC"/>
    <w:rsid w:val="001C1DB8"/>
    <w:rsid w:val="001C699C"/>
    <w:rsid w:val="001E0CE1"/>
    <w:rsid w:val="001E58CC"/>
    <w:rsid w:val="001F4CF3"/>
    <w:rsid w:val="001F59ED"/>
    <w:rsid w:val="0021123D"/>
    <w:rsid w:val="00211D37"/>
    <w:rsid w:val="00212204"/>
    <w:rsid w:val="00216763"/>
    <w:rsid w:val="00216DF5"/>
    <w:rsid w:val="00220422"/>
    <w:rsid w:val="00220E3A"/>
    <w:rsid w:val="002211DE"/>
    <w:rsid w:val="00222269"/>
    <w:rsid w:val="00222813"/>
    <w:rsid w:val="00222CD5"/>
    <w:rsid w:val="00223678"/>
    <w:rsid w:val="00233D70"/>
    <w:rsid w:val="00235373"/>
    <w:rsid w:val="00242F81"/>
    <w:rsid w:val="00245626"/>
    <w:rsid w:val="00246D61"/>
    <w:rsid w:val="0024786A"/>
    <w:rsid w:val="0025058B"/>
    <w:rsid w:val="002530E8"/>
    <w:rsid w:val="00256257"/>
    <w:rsid w:val="00257F9A"/>
    <w:rsid w:val="00262116"/>
    <w:rsid w:val="00263575"/>
    <w:rsid w:val="002641FE"/>
    <w:rsid w:val="00267362"/>
    <w:rsid w:val="002725E8"/>
    <w:rsid w:val="00272EC2"/>
    <w:rsid w:val="00273B2A"/>
    <w:rsid w:val="00274677"/>
    <w:rsid w:val="00274CFD"/>
    <w:rsid w:val="002759D2"/>
    <w:rsid w:val="00276ACF"/>
    <w:rsid w:val="0028740C"/>
    <w:rsid w:val="002879EB"/>
    <w:rsid w:val="0029147A"/>
    <w:rsid w:val="00294DE0"/>
    <w:rsid w:val="00297225"/>
    <w:rsid w:val="002A005E"/>
    <w:rsid w:val="002A0226"/>
    <w:rsid w:val="002A0270"/>
    <w:rsid w:val="002A1134"/>
    <w:rsid w:val="002A5EC7"/>
    <w:rsid w:val="002B770A"/>
    <w:rsid w:val="002C0488"/>
    <w:rsid w:val="002C2227"/>
    <w:rsid w:val="002C4097"/>
    <w:rsid w:val="002C6BAC"/>
    <w:rsid w:val="002C7511"/>
    <w:rsid w:val="002D0CCE"/>
    <w:rsid w:val="002D3D42"/>
    <w:rsid w:val="002D479B"/>
    <w:rsid w:val="002D59EA"/>
    <w:rsid w:val="002D6DFE"/>
    <w:rsid w:val="002D6EC9"/>
    <w:rsid w:val="002D787B"/>
    <w:rsid w:val="002E0939"/>
    <w:rsid w:val="002E1960"/>
    <w:rsid w:val="002E6296"/>
    <w:rsid w:val="002F12DF"/>
    <w:rsid w:val="002F323E"/>
    <w:rsid w:val="002F3A3B"/>
    <w:rsid w:val="002F5136"/>
    <w:rsid w:val="0031033F"/>
    <w:rsid w:val="00313064"/>
    <w:rsid w:val="0031323E"/>
    <w:rsid w:val="00315DC4"/>
    <w:rsid w:val="00317020"/>
    <w:rsid w:val="003179BB"/>
    <w:rsid w:val="00320B4D"/>
    <w:rsid w:val="00324890"/>
    <w:rsid w:val="00325DAA"/>
    <w:rsid w:val="00326F00"/>
    <w:rsid w:val="00326FF6"/>
    <w:rsid w:val="00327A22"/>
    <w:rsid w:val="00335D1C"/>
    <w:rsid w:val="00340AC1"/>
    <w:rsid w:val="00342130"/>
    <w:rsid w:val="0034406D"/>
    <w:rsid w:val="00346605"/>
    <w:rsid w:val="00347BF0"/>
    <w:rsid w:val="00350CCC"/>
    <w:rsid w:val="0035318F"/>
    <w:rsid w:val="00354C01"/>
    <w:rsid w:val="00355B9A"/>
    <w:rsid w:val="00356887"/>
    <w:rsid w:val="0036306A"/>
    <w:rsid w:val="003658B1"/>
    <w:rsid w:val="00366EFE"/>
    <w:rsid w:val="003705DD"/>
    <w:rsid w:val="003727DB"/>
    <w:rsid w:val="003753CA"/>
    <w:rsid w:val="00377097"/>
    <w:rsid w:val="00382C0D"/>
    <w:rsid w:val="00386642"/>
    <w:rsid w:val="003921D6"/>
    <w:rsid w:val="00392E82"/>
    <w:rsid w:val="003A1896"/>
    <w:rsid w:val="003A298A"/>
    <w:rsid w:val="003A2DB2"/>
    <w:rsid w:val="003A553B"/>
    <w:rsid w:val="003A566A"/>
    <w:rsid w:val="003B1EC9"/>
    <w:rsid w:val="003B4530"/>
    <w:rsid w:val="003C2392"/>
    <w:rsid w:val="003C2E75"/>
    <w:rsid w:val="003D70AA"/>
    <w:rsid w:val="003E1304"/>
    <w:rsid w:val="003E6192"/>
    <w:rsid w:val="003E7121"/>
    <w:rsid w:val="003E7D22"/>
    <w:rsid w:val="003F0731"/>
    <w:rsid w:val="003F2A73"/>
    <w:rsid w:val="003F33B4"/>
    <w:rsid w:val="003F63ED"/>
    <w:rsid w:val="00401C75"/>
    <w:rsid w:val="00401FB8"/>
    <w:rsid w:val="00405F6D"/>
    <w:rsid w:val="004075BA"/>
    <w:rsid w:val="004137D5"/>
    <w:rsid w:val="004146B7"/>
    <w:rsid w:val="00424124"/>
    <w:rsid w:val="00426B8E"/>
    <w:rsid w:val="00427BEF"/>
    <w:rsid w:val="00434212"/>
    <w:rsid w:val="00434A4B"/>
    <w:rsid w:val="004364F4"/>
    <w:rsid w:val="004372E5"/>
    <w:rsid w:val="00440F6E"/>
    <w:rsid w:val="00443645"/>
    <w:rsid w:val="00443CD6"/>
    <w:rsid w:val="00446BF2"/>
    <w:rsid w:val="00453805"/>
    <w:rsid w:val="004539BD"/>
    <w:rsid w:val="004547B0"/>
    <w:rsid w:val="004552C9"/>
    <w:rsid w:val="004567F3"/>
    <w:rsid w:val="0045714E"/>
    <w:rsid w:val="004607AC"/>
    <w:rsid w:val="0046127E"/>
    <w:rsid w:val="004626B7"/>
    <w:rsid w:val="004627B4"/>
    <w:rsid w:val="004678E1"/>
    <w:rsid w:val="00473281"/>
    <w:rsid w:val="00473586"/>
    <w:rsid w:val="00473B68"/>
    <w:rsid w:val="00475FA6"/>
    <w:rsid w:val="0047618F"/>
    <w:rsid w:val="00482B14"/>
    <w:rsid w:val="0048301B"/>
    <w:rsid w:val="00483115"/>
    <w:rsid w:val="00493033"/>
    <w:rsid w:val="00493BD6"/>
    <w:rsid w:val="00496EAE"/>
    <w:rsid w:val="004A5ABE"/>
    <w:rsid w:val="004A6424"/>
    <w:rsid w:val="004A67D9"/>
    <w:rsid w:val="004A69D0"/>
    <w:rsid w:val="004A6A82"/>
    <w:rsid w:val="004B6AA8"/>
    <w:rsid w:val="004B6E00"/>
    <w:rsid w:val="004C186B"/>
    <w:rsid w:val="004C3F2E"/>
    <w:rsid w:val="004C4314"/>
    <w:rsid w:val="004C4856"/>
    <w:rsid w:val="004C7784"/>
    <w:rsid w:val="004D58F6"/>
    <w:rsid w:val="004D6971"/>
    <w:rsid w:val="004D7227"/>
    <w:rsid w:val="004D780D"/>
    <w:rsid w:val="004D7CF8"/>
    <w:rsid w:val="004E1279"/>
    <w:rsid w:val="004E67D0"/>
    <w:rsid w:val="004E6BC0"/>
    <w:rsid w:val="004E6D3B"/>
    <w:rsid w:val="004F264D"/>
    <w:rsid w:val="004F4495"/>
    <w:rsid w:val="004F79FA"/>
    <w:rsid w:val="005055A6"/>
    <w:rsid w:val="00507060"/>
    <w:rsid w:val="0051179B"/>
    <w:rsid w:val="0051424F"/>
    <w:rsid w:val="00522DDD"/>
    <w:rsid w:val="00523623"/>
    <w:rsid w:val="005259A3"/>
    <w:rsid w:val="005267DB"/>
    <w:rsid w:val="00526CF5"/>
    <w:rsid w:val="00530CB9"/>
    <w:rsid w:val="0053586B"/>
    <w:rsid w:val="0054400A"/>
    <w:rsid w:val="00551A40"/>
    <w:rsid w:val="005553CE"/>
    <w:rsid w:val="0056238B"/>
    <w:rsid w:val="00565BDB"/>
    <w:rsid w:val="00566D34"/>
    <w:rsid w:val="005700A9"/>
    <w:rsid w:val="0057145F"/>
    <w:rsid w:val="00572B57"/>
    <w:rsid w:val="005758E7"/>
    <w:rsid w:val="00575CB3"/>
    <w:rsid w:val="005778C8"/>
    <w:rsid w:val="0058113E"/>
    <w:rsid w:val="0058120D"/>
    <w:rsid w:val="00582E47"/>
    <w:rsid w:val="00583B01"/>
    <w:rsid w:val="00583D11"/>
    <w:rsid w:val="0059193E"/>
    <w:rsid w:val="00593026"/>
    <w:rsid w:val="0059634F"/>
    <w:rsid w:val="005B0B01"/>
    <w:rsid w:val="005B4697"/>
    <w:rsid w:val="005B47BD"/>
    <w:rsid w:val="005B6FA6"/>
    <w:rsid w:val="005D2C51"/>
    <w:rsid w:val="005F613D"/>
    <w:rsid w:val="005F6B0A"/>
    <w:rsid w:val="005F6EBB"/>
    <w:rsid w:val="0060256B"/>
    <w:rsid w:val="00603015"/>
    <w:rsid w:val="0060603E"/>
    <w:rsid w:val="00612E22"/>
    <w:rsid w:val="006325F6"/>
    <w:rsid w:val="0063350A"/>
    <w:rsid w:val="00634707"/>
    <w:rsid w:val="0063597B"/>
    <w:rsid w:val="006375EC"/>
    <w:rsid w:val="006378CA"/>
    <w:rsid w:val="00637D76"/>
    <w:rsid w:val="00641FF0"/>
    <w:rsid w:val="00644034"/>
    <w:rsid w:val="00652AC8"/>
    <w:rsid w:val="0066157D"/>
    <w:rsid w:val="0067178A"/>
    <w:rsid w:val="006719F2"/>
    <w:rsid w:val="00671A08"/>
    <w:rsid w:val="00672B47"/>
    <w:rsid w:val="0067313E"/>
    <w:rsid w:val="006756FB"/>
    <w:rsid w:val="0067647D"/>
    <w:rsid w:val="00677BD0"/>
    <w:rsid w:val="00685B82"/>
    <w:rsid w:val="00685E11"/>
    <w:rsid w:val="0069705B"/>
    <w:rsid w:val="006A0EDC"/>
    <w:rsid w:val="006A18DB"/>
    <w:rsid w:val="006A19C4"/>
    <w:rsid w:val="006A2D2E"/>
    <w:rsid w:val="006A48DA"/>
    <w:rsid w:val="006A5891"/>
    <w:rsid w:val="006B5025"/>
    <w:rsid w:val="006B511E"/>
    <w:rsid w:val="006C452E"/>
    <w:rsid w:val="006C65F5"/>
    <w:rsid w:val="006C6A78"/>
    <w:rsid w:val="006C7DB5"/>
    <w:rsid w:val="006D0E79"/>
    <w:rsid w:val="006D5B36"/>
    <w:rsid w:val="006E0B85"/>
    <w:rsid w:val="006E1947"/>
    <w:rsid w:val="006E3698"/>
    <w:rsid w:val="006E5242"/>
    <w:rsid w:val="006E790B"/>
    <w:rsid w:val="006F04A4"/>
    <w:rsid w:val="006F055C"/>
    <w:rsid w:val="006F3A2E"/>
    <w:rsid w:val="007002C9"/>
    <w:rsid w:val="007024FE"/>
    <w:rsid w:val="00707D20"/>
    <w:rsid w:val="00715B93"/>
    <w:rsid w:val="00721AD7"/>
    <w:rsid w:val="007225EF"/>
    <w:rsid w:val="00722BA6"/>
    <w:rsid w:val="007231EB"/>
    <w:rsid w:val="00723DC5"/>
    <w:rsid w:val="00727952"/>
    <w:rsid w:val="007338D6"/>
    <w:rsid w:val="00740437"/>
    <w:rsid w:val="00740B36"/>
    <w:rsid w:val="00745EBA"/>
    <w:rsid w:val="00746DED"/>
    <w:rsid w:val="00746EC0"/>
    <w:rsid w:val="00747A6F"/>
    <w:rsid w:val="0075158D"/>
    <w:rsid w:val="0075622F"/>
    <w:rsid w:val="0076067D"/>
    <w:rsid w:val="0076281C"/>
    <w:rsid w:val="007632E9"/>
    <w:rsid w:val="00764288"/>
    <w:rsid w:val="0076440A"/>
    <w:rsid w:val="00774275"/>
    <w:rsid w:val="00774F2A"/>
    <w:rsid w:val="0078042F"/>
    <w:rsid w:val="00781A50"/>
    <w:rsid w:val="00782B9C"/>
    <w:rsid w:val="00782CDC"/>
    <w:rsid w:val="00782E2E"/>
    <w:rsid w:val="007839F9"/>
    <w:rsid w:val="00796763"/>
    <w:rsid w:val="00797765"/>
    <w:rsid w:val="007A2765"/>
    <w:rsid w:val="007A2E96"/>
    <w:rsid w:val="007A32AB"/>
    <w:rsid w:val="007A546E"/>
    <w:rsid w:val="007B13E5"/>
    <w:rsid w:val="007B2F6B"/>
    <w:rsid w:val="007B473A"/>
    <w:rsid w:val="007C6C1E"/>
    <w:rsid w:val="007D2A36"/>
    <w:rsid w:val="007D2C48"/>
    <w:rsid w:val="007D4056"/>
    <w:rsid w:val="007E0C23"/>
    <w:rsid w:val="007E2F6C"/>
    <w:rsid w:val="007E546F"/>
    <w:rsid w:val="007F1928"/>
    <w:rsid w:val="007F1C30"/>
    <w:rsid w:val="007F343C"/>
    <w:rsid w:val="007F392E"/>
    <w:rsid w:val="00801422"/>
    <w:rsid w:val="008016B6"/>
    <w:rsid w:val="008022A0"/>
    <w:rsid w:val="00806FA9"/>
    <w:rsid w:val="00811234"/>
    <w:rsid w:val="00811A1B"/>
    <w:rsid w:val="008135D0"/>
    <w:rsid w:val="008204DD"/>
    <w:rsid w:val="00824DED"/>
    <w:rsid w:val="00826E5A"/>
    <w:rsid w:val="008276A8"/>
    <w:rsid w:val="008313C8"/>
    <w:rsid w:val="00832626"/>
    <w:rsid w:val="008363BC"/>
    <w:rsid w:val="008437B2"/>
    <w:rsid w:val="00843A9C"/>
    <w:rsid w:val="00843F1C"/>
    <w:rsid w:val="008500BA"/>
    <w:rsid w:val="00850DCE"/>
    <w:rsid w:val="008524CF"/>
    <w:rsid w:val="00854EE2"/>
    <w:rsid w:val="00854FBB"/>
    <w:rsid w:val="00862292"/>
    <w:rsid w:val="0086533C"/>
    <w:rsid w:val="008661BA"/>
    <w:rsid w:val="00871CA8"/>
    <w:rsid w:val="00877963"/>
    <w:rsid w:val="00881613"/>
    <w:rsid w:val="008836DC"/>
    <w:rsid w:val="00885004"/>
    <w:rsid w:val="00887AB4"/>
    <w:rsid w:val="00894290"/>
    <w:rsid w:val="008979E7"/>
    <w:rsid w:val="008A0061"/>
    <w:rsid w:val="008A25A1"/>
    <w:rsid w:val="008A3CFC"/>
    <w:rsid w:val="008B39B6"/>
    <w:rsid w:val="008B72C0"/>
    <w:rsid w:val="008C18F2"/>
    <w:rsid w:val="008C1AFD"/>
    <w:rsid w:val="008C27C3"/>
    <w:rsid w:val="008C4B67"/>
    <w:rsid w:val="008D1AEF"/>
    <w:rsid w:val="008D5F8F"/>
    <w:rsid w:val="008E14F3"/>
    <w:rsid w:val="008E1F61"/>
    <w:rsid w:val="008E5DA1"/>
    <w:rsid w:val="008F20FD"/>
    <w:rsid w:val="008F4140"/>
    <w:rsid w:val="008F544C"/>
    <w:rsid w:val="009008F8"/>
    <w:rsid w:val="009032D5"/>
    <w:rsid w:val="00905E86"/>
    <w:rsid w:val="009124E4"/>
    <w:rsid w:val="009168C7"/>
    <w:rsid w:val="00925891"/>
    <w:rsid w:val="00925FA2"/>
    <w:rsid w:val="00926A9C"/>
    <w:rsid w:val="00927724"/>
    <w:rsid w:val="00927803"/>
    <w:rsid w:val="00927C5B"/>
    <w:rsid w:val="00930428"/>
    <w:rsid w:val="00932363"/>
    <w:rsid w:val="009376A2"/>
    <w:rsid w:val="00940F15"/>
    <w:rsid w:val="009513D1"/>
    <w:rsid w:val="00955F06"/>
    <w:rsid w:val="00955F46"/>
    <w:rsid w:val="00957CD1"/>
    <w:rsid w:val="00961DB2"/>
    <w:rsid w:val="00965321"/>
    <w:rsid w:val="009666B1"/>
    <w:rsid w:val="0097126A"/>
    <w:rsid w:val="0097292F"/>
    <w:rsid w:val="009741D9"/>
    <w:rsid w:val="00974CC1"/>
    <w:rsid w:val="00982CA4"/>
    <w:rsid w:val="00984235"/>
    <w:rsid w:val="009852A0"/>
    <w:rsid w:val="009926F3"/>
    <w:rsid w:val="00993D92"/>
    <w:rsid w:val="00997480"/>
    <w:rsid w:val="009A4D63"/>
    <w:rsid w:val="009A54FC"/>
    <w:rsid w:val="009A5A1C"/>
    <w:rsid w:val="009B08C5"/>
    <w:rsid w:val="009B0DE8"/>
    <w:rsid w:val="009B52C0"/>
    <w:rsid w:val="009C2167"/>
    <w:rsid w:val="009C324F"/>
    <w:rsid w:val="009C3EE1"/>
    <w:rsid w:val="009C6D2C"/>
    <w:rsid w:val="009D46C1"/>
    <w:rsid w:val="009E0D02"/>
    <w:rsid w:val="009E5838"/>
    <w:rsid w:val="009F3F92"/>
    <w:rsid w:val="009F6C30"/>
    <w:rsid w:val="00A039FE"/>
    <w:rsid w:val="00A04465"/>
    <w:rsid w:val="00A0495F"/>
    <w:rsid w:val="00A06D64"/>
    <w:rsid w:val="00A11704"/>
    <w:rsid w:val="00A11840"/>
    <w:rsid w:val="00A12440"/>
    <w:rsid w:val="00A14924"/>
    <w:rsid w:val="00A22957"/>
    <w:rsid w:val="00A22C61"/>
    <w:rsid w:val="00A2443D"/>
    <w:rsid w:val="00A262E4"/>
    <w:rsid w:val="00A26EC3"/>
    <w:rsid w:val="00A309D2"/>
    <w:rsid w:val="00A31818"/>
    <w:rsid w:val="00A354E9"/>
    <w:rsid w:val="00A41CF3"/>
    <w:rsid w:val="00A4674D"/>
    <w:rsid w:val="00A530D6"/>
    <w:rsid w:val="00A55FF3"/>
    <w:rsid w:val="00A603CE"/>
    <w:rsid w:val="00A64CF7"/>
    <w:rsid w:val="00A7739D"/>
    <w:rsid w:val="00A811B8"/>
    <w:rsid w:val="00A821EA"/>
    <w:rsid w:val="00A85934"/>
    <w:rsid w:val="00A8721E"/>
    <w:rsid w:val="00A87D7E"/>
    <w:rsid w:val="00A921DD"/>
    <w:rsid w:val="00A92495"/>
    <w:rsid w:val="00A93E33"/>
    <w:rsid w:val="00AA439A"/>
    <w:rsid w:val="00AA5899"/>
    <w:rsid w:val="00AA62E3"/>
    <w:rsid w:val="00AB75A3"/>
    <w:rsid w:val="00AB7FC6"/>
    <w:rsid w:val="00AC334D"/>
    <w:rsid w:val="00AC4581"/>
    <w:rsid w:val="00AD115D"/>
    <w:rsid w:val="00AD16AE"/>
    <w:rsid w:val="00AD3624"/>
    <w:rsid w:val="00AD4984"/>
    <w:rsid w:val="00AD6C53"/>
    <w:rsid w:val="00AE5886"/>
    <w:rsid w:val="00AE72F4"/>
    <w:rsid w:val="00AF0A4B"/>
    <w:rsid w:val="00AF65DE"/>
    <w:rsid w:val="00AF7131"/>
    <w:rsid w:val="00AF7415"/>
    <w:rsid w:val="00B03714"/>
    <w:rsid w:val="00B04278"/>
    <w:rsid w:val="00B12672"/>
    <w:rsid w:val="00B14861"/>
    <w:rsid w:val="00B163AD"/>
    <w:rsid w:val="00B16656"/>
    <w:rsid w:val="00B17EEB"/>
    <w:rsid w:val="00B23254"/>
    <w:rsid w:val="00B242CF"/>
    <w:rsid w:val="00B2434D"/>
    <w:rsid w:val="00B24D29"/>
    <w:rsid w:val="00B34716"/>
    <w:rsid w:val="00B359FB"/>
    <w:rsid w:val="00B42477"/>
    <w:rsid w:val="00B477CA"/>
    <w:rsid w:val="00B5169C"/>
    <w:rsid w:val="00B6030F"/>
    <w:rsid w:val="00B6131E"/>
    <w:rsid w:val="00B61A13"/>
    <w:rsid w:val="00B625B1"/>
    <w:rsid w:val="00B648CA"/>
    <w:rsid w:val="00B677E5"/>
    <w:rsid w:val="00B74894"/>
    <w:rsid w:val="00B77E48"/>
    <w:rsid w:val="00B803B1"/>
    <w:rsid w:val="00B81439"/>
    <w:rsid w:val="00B81CFE"/>
    <w:rsid w:val="00B82B83"/>
    <w:rsid w:val="00B86119"/>
    <w:rsid w:val="00B86DAB"/>
    <w:rsid w:val="00B875F7"/>
    <w:rsid w:val="00B909F7"/>
    <w:rsid w:val="00B94AAD"/>
    <w:rsid w:val="00B95A12"/>
    <w:rsid w:val="00B96A24"/>
    <w:rsid w:val="00BA677D"/>
    <w:rsid w:val="00BA6FDB"/>
    <w:rsid w:val="00BB40CC"/>
    <w:rsid w:val="00BC07D6"/>
    <w:rsid w:val="00BC10A1"/>
    <w:rsid w:val="00BC290B"/>
    <w:rsid w:val="00BC31F9"/>
    <w:rsid w:val="00BC6F83"/>
    <w:rsid w:val="00BC7B60"/>
    <w:rsid w:val="00BD2B71"/>
    <w:rsid w:val="00BD34B4"/>
    <w:rsid w:val="00BD3C51"/>
    <w:rsid w:val="00BD6AA5"/>
    <w:rsid w:val="00BE10F0"/>
    <w:rsid w:val="00BE2C56"/>
    <w:rsid w:val="00BE3D12"/>
    <w:rsid w:val="00BE3D16"/>
    <w:rsid w:val="00BE73BE"/>
    <w:rsid w:val="00BF0E63"/>
    <w:rsid w:val="00BF19DF"/>
    <w:rsid w:val="00BF2C5D"/>
    <w:rsid w:val="00BF31E3"/>
    <w:rsid w:val="00BF321D"/>
    <w:rsid w:val="00C00740"/>
    <w:rsid w:val="00C07731"/>
    <w:rsid w:val="00C12D16"/>
    <w:rsid w:val="00C15A1B"/>
    <w:rsid w:val="00C1657F"/>
    <w:rsid w:val="00C1686B"/>
    <w:rsid w:val="00C218A9"/>
    <w:rsid w:val="00C2432D"/>
    <w:rsid w:val="00C25633"/>
    <w:rsid w:val="00C263F4"/>
    <w:rsid w:val="00C34D56"/>
    <w:rsid w:val="00C4315E"/>
    <w:rsid w:val="00C4691B"/>
    <w:rsid w:val="00C47EE0"/>
    <w:rsid w:val="00C53758"/>
    <w:rsid w:val="00C573EC"/>
    <w:rsid w:val="00C60992"/>
    <w:rsid w:val="00C60BA7"/>
    <w:rsid w:val="00C63006"/>
    <w:rsid w:val="00C631E3"/>
    <w:rsid w:val="00C645A7"/>
    <w:rsid w:val="00C65083"/>
    <w:rsid w:val="00C67568"/>
    <w:rsid w:val="00C71871"/>
    <w:rsid w:val="00C77666"/>
    <w:rsid w:val="00C8290A"/>
    <w:rsid w:val="00C83FE6"/>
    <w:rsid w:val="00C913B6"/>
    <w:rsid w:val="00C94A6B"/>
    <w:rsid w:val="00C97103"/>
    <w:rsid w:val="00CA6EA3"/>
    <w:rsid w:val="00CB15A7"/>
    <w:rsid w:val="00CB15CC"/>
    <w:rsid w:val="00CB1A37"/>
    <w:rsid w:val="00CB1DA8"/>
    <w:rsid w:val="00CB6D97"/>
    <w:rsid w:val="00CC4A8C"/>
    <w:rsid w:val="00CD0413"/>
    <w:rsid w:val="00CD44A8"/>
    <w:rsid w:val="00CE01CF"/>
    <w:rsid w:val="00CE0C9D"/>
    <w:rsid w:val="00CE1E0E"/>
    <w:rsid w:val="00CF3EEC"/>
    <w:rsid w:val="00D01C12"/>
    <w:rsid w:val="00D20AFC"/>
    <w:rsid w:val="00D211FF"/>
    <w:rsid w:val="00D23CDC"/>
    <w:rsid w:val="00D268EB"/>
    <w:rsid w:val="00D26CFF"/>
    <w:rsid w:val="00D274C6"/>
    <w:rsid w:val="00D4354E"/>
    <w:rsid w:val="00D43B0A"/>
    <w:rsid w:val="00D44CA3"/>
    <w:rsid w:val="00D450CF"/>
    <w:rsid w:val="00D456D8"/>
    <w:rsid w:val="00D45A0E"/>
    <w:rsid w:val="00D45F7B"/>
    <w:rsid w:val="00D4758C"/>
    <w:rsid w:val="00D51B6A"/>
    <w:rsid w:val="00D54B28"/>
    <w:rsid w:val="00D55FAB"/>
    <w:rsid w:val="00D56786"/>
    <w:rsid w:val="00D60F04"/>
    <w:rsid w:val="00D61B7F"/>
    <w:rsid w:val="00D61EAB"/>
    <w:rsid w:val="00D701D3"/>
    <w:rsid w:val="00D71E46"/>
    <w:rsid w:val="00D7445F"/>
    <w:rsid w:val="00D8265D"/>
    <w:rsid w:val="00D90E78"/>
    <w:rsid w:val="00D910ED"/>
    <w:rsid w:val="00D92B1D"/>
    <w:rsid w:val="00D960F4"/>
    <w:rsid w:val="00DB38BF"/>
    <w:rsid w:val="00DB57ED"/>
    <w:rsid w:val="00DC0E31"/>
    <w:rsid w:val="00DC5CBE"/>
    <w:rsid w:val="00DC70D0"/>
    <w:rsid w:val="00DC7DD6"/>
    <w:rsid w:val="00DD4BA0"/>
    <w:rsid w:val="00DE59A7"/>
    <w:rsid w:val="00DE66C5"/>
    <w:rsid w:val="00DF2780"/>
    <w:rsid w:val="00DF54D5"/>
    <w:rsid w:val="00E03556"/>
    <w:rsid w:val="00E13146"/>
    <w:rsid w:val="00E14FE8"/>
    <w:rsid w:val="00E174FC"/>
    <w:rsid w:val="00E20070"/>
    <w:rsid w:val="00E20994"/>
    <w:rsid w:val="00E22124"/>
    <w:rsid w:val="00E24D40"/>
    <w:rsid w:val="00E251EC"/>
    <w:rsid w:val="00E261AD"/>
    <w:rsid w:val="00E272DF"/>
    <w:rsid w:val="00E31097"/>
    <w:rsid w:val="00E31E13"/>
    <w:rsid w:val="00E324C0"/>
    <w:rsid w:val="00E34DD7"/>
    <w:rsid w:val="00E40344"/>
    <w:rsid w:val="00E576BD"/>
    <w:rsid w:val="00E57BE9"/>
    <w:rsid w:val="00E604D6"/>
    <w:rsid w:val="00E65A7F"/>
    <w:rsid w:val="00E67086"/>
    <w:rsid w:val="00E857E4"/>
    <w:rsid w:val="00E85B05"/>
    <w:rsid w:val="00E869F5"/>
    <w:rsid w:val="00E9139D"/>
    <w:rsid w:val="00E92487"/>
    <w:rsid w:val="00E93F9A"/>
    <w:rsid w:val="00E96471"/>
    <w:rsid w:val="00E96706"/>
    <w:rsid w:val="00E973F7"/>
    <w:rsid w:val="00EA217E"/>
    <w:rsid w:val="00EA3B02"/>
    <w:rsid w:val="00EA5A59"/>
    <w:rsid w:val="00EA6976"/>
    <w:rsid w:val="00EA743A"/>
    <w:rsid w:val="00EB0496"/>
    <w:rsid w:val="00EB3301"/>
    <w:rsid w:val="00EB37F9"/>
    <w:rsid w:val="00EB3E87"/>
    <w:rsid w:val="00EB4A75"/>
    <w:rsid w:val="00EB5FBB"/>
    <w:rsid w:val="00EB6DC3"/>
    <w:rsid w:val="00EC6929"/>
    <w:rsid w:val="00EC6A0B"/>
    <w:rsid w:val="00ED407A"/>
    <w:rsid w:val="00ED6012"/>
    <w:rsid w:val="00ED6DB9"/>
    <w:rsid w:val="00EE3517"/>
    <w:rsid w:val="00EE4A18"/>
    <w:rsid w:val="00EE5745"/>
    <w:rsid w:val="00EF61D1"/>
    <w:rsid w:val="00EF70F2"/>
    <w:rsid w:val="00F01D01"/>
    <w:rsid w:val="00F01D63"/>
    <w:rsid w:val="00F12462"/>
    <w:rsid w:val="00F154D0"/>
    <w:rsid w:val="00F17550"/>
    <w:rsid w:val="00F230F7"/>
    <w:rsid w:val="00F24169"/>
    <w:rsid w:val="00F261D6"/>
    <w:rsid w:val="00F319E6"/>
    <w:rsid w:val="00F329F4"/>
    <w:rsid w:val="00F33B94"/>
    <w:rsid w:val="00F35911"/>
    <w:rsid w:val="00F42415"/>
    <w:rsid w:val="00F42D43"/>
    <w:rsid w:val="00F5600A"/>
    <w:rsid w:val="00F57965"/>
    <w:rsid w:val="00F63BEA"/>
    <w:rsid w:val="00F67C2E"/>
    <w:rsid w:val="00F72B1B"/>
    <w:rsid w:val="00F77E12"/>
    <w:rsid w:val="00F814DE"/>
    <w:rsid w:val="00F90045"/>
    <w:rsid w:val="00F925FE"/>
    <w:rsid w:val="00F9270C"/>
    <w:rsid w:val="00F9643F"/>
    <w:rsid w:val="00FA28D1"/>
    <w:rsid w:val="00FA3D8B"/>
    <w:rsid w:val="00FA6558"/>
    <w:rsid w:val="00FA75DB"/>
    <w:rsid w:val="00FB1AAD"/>
    <w:rsid w:val="00FB28F0"/>
    <w:rsid w:val="00FB6ED2"/>
    <w:rsid w:val="00FC0DD9"/>
    <w:rsid w:val="00FC6773"/>
    <w:rsid w:val="00FC74FE"/>
    <w:rsid w:val="00FC7CE8"/>
    <w:rsid w:val="00FD0831"/>
    <w:rsid w:val="00FD489B"/>
    <w:rsid w:val="00FD530D"/>
    <w:rsid w:val="00FE0217"/>
    <w:rsid w:val="00FE4C91"/>
    <w:rsid w:val="00FE6C15"/>
    <w:rsid w:val="00FF1DFC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5C2085"/>
  <w15:chartTrackingRefBased/>
  <w15:docId w15:val="{52785EEE-89FA-48DE-B75E-A71D7ED7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5DD"/>
    <w:pPr>
      <w:spacing w:before="60" w:after="120"/>
      <w:jc w:val="both"/>
    </w:pPr>
    <w:rPr>
      <w:rFonts w:eastAsia="Times New Roman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2D59EA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D59EA"/>
    <w:rPr>
      <w:rFonts w:eastAsia="Times New Roman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eastAsia="Times New Roman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eastAsia="Times New Roman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eastAsia="Times New Roman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eastAsia="Times New Roman"/>
    </w:rPr>
  </w:style>
  <w:style w:type="character" w:customStyle="1" w:styleId="Heading6Char">
    <w:name w:val="Heading 6 Char"/>
    <w:aliases w:val="figure Char,h6 Char"/>
    <w:link w:val="Heading6"/>
    <w:rsid w:val="00424124"/>
    <w:rPr>
      <w:rFonts w:eastAsia="Times New Roman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eastAsia="Times New Roman"/>
    </w:rPr>
  </w:style>
  <w:style w:type="character" w:customStyle="1" w:styleId="Heading8Char">
    <w:name w:val="Heading 8 Char"/>
    <w:aliases w:val="acronym Char"/>
    <w:link w:val="Heading8"/>
    <w:rsid w:val="00424124"/>
    <w:rPr>
      <w:rFonts w:eastAsia="Times New Roman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eastAsia="Times New Roman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aliases w:val="header odd"/>
    <w:basedOn w:val="Normal"/>
    <w:link w:val="HeaderChar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aliases w:val="header odd Char"/>
    <w:link w:val="Header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Doc-text2">
    <w:name w:val="Doc-text2"/>
    <w:basedOn w:val="Normal"/>
    <w:link w:val="Doc-text2Char"/>
    <w:qFormat/>
    <w:rsid w:val="00222813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22813"/>
    <w:rPr>
      <w:rFonts w:ascii="Arial" w:eastAsia="MS Mincho" w:hAnsi="Arial"/>
      <w:szCs w:val="24"/>
      <w:lang w:val="en-GB" w:eastAsia="en-GB"/>
    </w:rPr>
  </w:style>
  <w:style w:type="paragraph" w:customStyle="1" w:styleId="s14">
    <w:name w:val="s14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s31">
    <w:name w:val="s31"/>
    <w:basedOn w:val="DefaultParagraphFont"/>
    <w:rsid w:val="00BC10A1"/>
  </w:style>
  <w:style w:type="character" w:customStyle="1" w:styleId="s38">
    <w:name w:val="s38"/>
    <w:basedOn w:val="DefaultParagraphFont"/>
    <w:rsid w:val="00BC10A1"/>
  </w:style>
  <w:style w:type="character" w:customStyle="1" w:styleId="apple-converted-space">
    <w:name w:val="apple-converted-space"/>
    <w:basedOn w:val="DefaultParagraphFont"/>
    <w:rsid w:val="00BC10A1"/>
  </w:style>
  <w:style w:type="character" w:customStyle="1" w:styleId="s13">
    <w:name w:val="s13"/>
    <w:basedOn w:val="DefaultParagraphFont"/>
    <w:rsid w:val="00BC10A1"/>
  </w:style>
  <w:style w:type="paragraph" w:customStyle="1" w:styleId="s5">
    <w:name w:val="s5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s47">
    <w:name w:val="s47"/>
    <w:basedOn w:val="DefaultParagraphFont"/>
    <w:rsid w:val="00BC10A1"/>
  </w:style>
  <w:style w:type="character" w:customStyle="1" w:styleId="s49">
    <w:name w:val="s49"/>
    <w:basedOn w:val="DefaultParagraphFont"/>
    <w:rsid w:val="00BC10A1"/>
  </w:style>
  <w:style w:type="character" w:customStyle="1" w:styleId="s30">
    <w:name w:val="s30"/>
    <w:basedOn w:val="DefaultParagraphFont"/>
    <w:rsid w:val="00BC10A1"/>
  </w:style>
  <w:style w:type="paragraph" w:customStyle="1" w:styleId="s46">
    <w:name w:val="s46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2D59EA"/>
    <w:rPr>
      <w:rFonts w:ascii="Arial" w:eastAsia="Times New Roman" w:hAnsi="Arial"/>
    </w:rPr>
  </w:style>
  <w:style w:type="paragraph" w:styleId="ListBullet5">
    <w:name w:val="List Bullet 5"/>
    <w:basedOn w:val="ListBullet4"/>
    <w:rsid w:val="00453805"/>
    <w:pPr>
      <w:numPr>
        <w:numId w:val="5"/>
      </w:numPr>
      <w:tabs>
        <w:tab w:val="clear" w:pos="1644"/>
      </w:tabs>
      <w:overflowPunct w:val="0"/>
      <w:autoSpaceDE w:val="0"/>
      <w:autoSpaceDN w:val="0"/>
      <w:adjustRightInd w:val="0"/>
      <w:spacing w:before="0"/>
      <w:ind w:left="432" w:hanging="432"/>
      <w:contextualSpacing w:val="0"/>
      <w:textAlignment w:val="baseline"/>
    </w:pPr>
    <w:rPr>
      <w:lang w:val="en-GB" w:eastAsia="zh-CN"/>
    </w:rPr>
  </w:style>
  <w:style w:type="paragraph" w:styleId="ListBullet4">
    <w:name w:val="List Bullet 4"/>
    <w:basedOn w:val="Normal"/>
    <w:uiPriority w:val="99"/>
    <w:semiHidden/>
    <w:unhideWhenUsed/>
    <w:rsid w:val="00453805"/>
    <w:pPr>
      <w:tabs>
        <w:tab w:val="num" w:pos="360"/>
      </w:tabs>
      <w:contextualSpacing/>
    </w:pPr>
  </w:style>
  <w:style w:type="table" w:styleId="TableGrid">
    <w:name w:val="Table Grid"/>
    <w:basedOn w:val="TableNormal"/>
    <w:uiPriority w:val="39"/>
    <w:rsid w:val="00096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autoRedefine/>
    <w:uiPriority w:val="39"/>
    <w:rsid w:val="004D58F6"/>
    <w:pPr>
      <w:spacing w:before="0" w:after="0"/>
      <w:ind w:left="960"/>
      <w:jc w:val="left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bullet">
    <w:name w:val="bullet"/>
    <w:basedOn w:val="ListParagraph"/>
    <w:link w:val="bulletChar"/>
    <w:qFormat/>
    <w:rsid w:val="00B16656"/>
    <w:pPr>
      <w:widowControl w:val="0"/>
      <w:numPr>
        <w:numId w:val="6"/>
      </w:numPr>
      <w:spacing w:before="0" w:after="60"/>
    </w:pPr>
    <w:rPr>
      <w:rFonts w:ascii="Times New Roman" w:hAnsi="Times New Roman"/>
      <w:kern w:val="2"/>
      <w:szCs w:val="24"/>
      <w:lang w:val="en-GB"/>
    </w:rPr>
  </w:style>
  <w:style w:type="character" w:customStyle="1" w:styleId="bulletChar">
    <w:name w:val="bullet Char"/>
    <w:link w:val="bullet"/>
    <w:rsid w:val="00B16656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NO">
    <w:name w:val="NO"/>
    <w:basedOn w:val="Normal"/>
    <w:link w:val="NOChar"/>
    <w:rsid w:val="00CE01CF"/>
    <w:pPr>
      <w:keepLines/>
      <w:spacing w:before="0" w:after="180"/>
      <w:ind w:left="1135" w:hanging="851"/>
      <w:jc w:val="left"/>
    </w:pPr>
    <w:rPr>
      <w:rFonts w:ascii="Times New Roman" w:eastAsia="SimSun" w:hAnsi="Times New Roman"/>
      <w:lang w:val="en-GB" w:eastAsia="x-none"/>
    </w:rPr>
  </w:style>
  <w:style w:type="paragraph" w:customStyle="1" w:styleId="TAH">
    <w:name w:val="TAH"/>
    <w:basedOn w:val="Normal"/>
    <w:link w:val="TAHCar"/>
    <w:qFormat/>
    <w:rsid w:val="00CE01CF"/>
    <w:pPr>
      <w:keepNext/>
      <w:keepLines/>
      <w:spacing w:before="0" w:after="0"/>
      <w:jc w:val="center"/>
    </w:pPr>
    <w:rPr>
      <w:rFonts w:ascii="Arial" w:eastAsia="SimSun" w:hAnsi="Arial"/>
      <w:b/>
      <w:sz w:val="18"/>
      <w:lang w:val="en-GB" w:eastAsia="x-none"/>
    </w:rPr>
  </w:style>
  <w:style w:type="paragraph" w:customStyle="1" w:styleId="TH">
    <w:name w:val="TH"/>
    <w:basedOn w:val="Normal"/>
    <w:link w:val="THChar"/>
    <w:rsid w:val="00CE01CF"/>
    <w:pPr>
      <w:keepNext/>
      <w:keepLines/>
      <w:spacing w:after="180"/>
      <w:jc w:val="center"/>
    </w:pPr>
    <w:rPr>
      <w:rFonts w:ascii="Arial" w:eastAsia="SimSun" w:hAnsi="Arial"/>
      <w:b/>
      <w:lang w:val="en-GB" w:eastAsia="x-none"/>
    </w:rPr>
  </w:style>
  <w:style w:type="character" w:customStyle="1" w:styleId="NOChar">
    <w:name w:val="NO Char"/>
    <w:link w:val="NO"/>
    <w:rsid w:val="00CE01CF"/>
    <w:rPr>
      <w:rFonts w:ascii="Times New Roman" w:eastAsia="SimSun" w:hAnsi="Times New Roman"/>
      <w:lang w:val="en-GB" w:eastAsia="x-none"/>
    </w:rPr>
  </w:style>
  <w:style w:type="character" w:customStyle="1" w:styleId="THChar">
    <w:name w:val="TH Char"/>
    <w:link w:val="TH"/>
    <w:rsid w:val="00CE01CF"/>
    <w:rPr>
      <w:rFonts w:ascii="Arial" w:eastAsia="SimSun" w:hAnsi="Arial"/>
      <w:b/>
      <w:lang w:val="en-GB" w:eastAsia="x-none"/>
    </w:rPr>
  </w:style>
  <w:style w:type="character" w:customStyle="1" w:styleId="TALCar">
    <w:name w:val="TAL Car"/>
    <w:link w:val="TAL"/>
    <w:rsid w:val="00CE01CF"/>
    <w:rPr>
      <w:rFonts w:eastAsia="Times New Roman"/>
      <w:sz w:val="18"/>
      <w:lang w:val="en-GB" w:eastAsia="ja-JP"/>
    </w:rPr>
  </w:style>
  <w:style w:type="character" w:customStyle="1" w:styleId="TAHCar">
    <w:name w:val="TAH Car"/>
    <w:link w:val="TAH"/>
    <w:qFormat/>
    <w:rsid w:val="00CE01CF"/>
    <w:rPr>
      <w:rFonts w:ascii="Arial" w:eastAsia="SimSun" w:hAnsi="Arial"/>
      <w:b/>
      <w:sz w:val="18"/>
      <w:lang w:val="en-GB" w:eastAsia="x-none"/>
    </w:rPr>
  </w:style>
  <w:style w:type="paragraph" w:customStyle="1" w:styleId="B1">
    <w:name w:val="B1"/>
    <w:basedOn w:val="List"/>
    <w:link w:val="B1Char"/>
    <w:qFormat/>
    <w:rsid w:val="00ED6DB9"/>
    <w:pPr>
      <w:spacing w:before="0" w:after="180"/>
      <w:ind w:left="568" w:hanging="284"/>
      <w:contextualSpacing w:val="0"/>
      <w:jc w:val="left"/>
    </w:pPr>
    <w:rPr>
      <w:rFonts w:ascii="Times New Roman" w:eastAsia="SimSun" w:hAnsi="Times New Roman"/>
      <w:lang w:val="en-GB" w:eastAsia="x-none"/>
    </w:rPr>
  </w:style>
  <w:style w:type="character" w:customStyle="1" w:styleId="B1Char">
    <w:name w:val="B1 Char"/>
    <w:link w:val="B1"/>
    <w:rsid w:val="00ED6DB9"/>
    <w:rPr>
      <w:rFonts w:ascii="Times New Roman" w:eastAsia="SimSun" w:hAnsi="Times New Roman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ED6DB9"/>
    <w:pPr>
      <w:ind w:left="360" w:hanging="360"/>
      <w:contextualSpacing/>
    </w:pPr>
  </w:style>
  <w:style w:type="paragraph" w:customStyle="1" w:styleId="B2">
    <w:name w:val="B2"/>
    <w:basedOn w:val="List2"/>
    <w:link w:val="B2Char"/>
    <w:rsid w:val="00222CD5"/>
    <w:pPr>
      <w:spacing w:before="0" w:after="180"/>
      <w:ind w:left="851" w:hanging="284"/>
      <w:contextualSpacing w:val="0"/>
      <w:jc w:val="left"/>
    </w:pPr>
    <w:rPr>
      <w:rFonts w:ascii="Times New Roman" w:eastAsia="SimSun" w:hAnsi="Times New Roman"/>
      <w:lang w:val="en-GB" w:eastAsia="x-none"/>
    </w:rPr>
  </w:style>
  <w:style w:type="paragraph" w:customStyle="1" w:styleId="B3">
    <w:name w:val="B3"/>
    <w:basedOn w:val="List3"/>
    <w:rsid w:val="00222CD5"/>
    <w:pPr>
      <w:spacing w:before="0" w:after="180"/>
      <w:ind w:left="1135" w:hanging="284"/>
      <w:contextualSpacing w:val="0"/>
      <w:jc w:val="left"/>
    </w:pPr>
    <w:rPr>
      <w:rFonts w:ascii="Times New Roman" w:eastAsia="SimSun" w:hAnsi="Times New Roman"/>
      <w:lang w:val="en-GB" w:eastAsia="x-none"/>
    </w:rPr>
  </w:style>
  <w:style w:type="character" w:customStyle="1" w:styleId="B2Char">
    <w:name w:val="B2 Char"/>
    <w:link w:val="B2"/>
    <w:rsid w:val="00222CD5"/>
    <w:rPr>
      <w:rFonts w:ascii="Times New Roman" w:eastAsia="SimSun" w:hAnsi="Times New Roman"/>
      <w:lang w:val="en-GB" w:eastAsia="x-none"/>
    </w:rPr>
  </w:style>
  <w:style w:type="paragraph" w:customStyle="1" w:styleId="BL">
    <w:name w:val="BL"/>
    <w:basedOn w:val="Normal"/>
    <w:rsid w:val="00222CD5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SimSun" w:hAnsi="Times New Roman"/>
      <w:lang w:val="en-GB"/>
    </w:rPr>
  </w:style>
  <w:style w:type="paragraph" w:styleId="List3">
    <w:name w:val="List 3"/>
    <w:basedOn w:val="Normal"/>
    <w:uiPriority w:val="99"/>
    <w:semiHidden/>
    <w:unhideWhenUsed/>
    <w:rsid w:val="00222CD5"/>
    <w:pPr>
      <w:ind w:left="1080" w:hanging="360"/>
      <w:contextualSpacing/>
    </w:pPr>
  </w:style>
  <w:style w:type="table" w:styleId="GridTable4-Accent1">
    <w:name w:val="Grid Table 4 Accent 1"/>
    <w:basedOn w:val="TableNormal"/>
    <w:uiPriority w:val="49"/>
    <w:rsid w:val="004F79FA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FollowedHyperlink">
    <w:name w:val="FollowedHyperlink"/>
    <w:qFormat/>
    <w:rsid w:val="004E1279"/>
    <w:rPr>
      <w:color w:val="800080"/>
      <w:u w:val="single"/>
    </w:rPr>
  </w:style>
  <w:style w:type="paragraph" w:customStyle="1" w:styleId="PL">
    <w:name w:val="PL"/>
    <w:link w:val="PLChar"/>
    <w:qFormat/>
    <w:rsid w:val="0059193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9193E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7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370806">
          <w:marLeft w:val="162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4619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9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5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4871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70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1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792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891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6858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8062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168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61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483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67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14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16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32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888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003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0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2997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814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45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076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5094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257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754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143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1024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33A07-93D5-4BD8-9893-16E8E999D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4</Pages>
  <Words>1483</Words>
  <Characters>8454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9918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Novlan</dc:creator>
  <cp:keywords/>
  <dc:description/>
  <cp:lastModifiedBy>Mukherjee, Amitav</cp:lastModifiedBy>
  <cp:revision>19</cp:revision>
  <cp:lastPrinted>2016-02-23T15:51:00Z</cp:lastPrinted>
  <dcterms:created xsi:type="dcterms:W3CDTF">2019-05-02T18:05:00Z</dcterms:created>
  <dcterms:modified xsi:type="dcterms:W3CDTF">2019-11-09T06:06:00Z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719478702</vt:i4>
  </property>
</Properties>
</file>